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D80DA" w14:textId="6DE81F16" w:rsidR="00F44E64" w:rsidRPr="00F13442" w:rsidRDefault="00F44E64" w:rsidP="00F44E64">
      <w:pPr>
        <w:pStyle w:val="CRCoverPage"/>
        <w:tabs>
          <w:tab w:val="right" w:pos="9540"/>
        </w:tabs>
        <w:spacing w:after="0"/>
        <w:rPr>
          <w:rFonts w:eastAsia="SimSun" w:cs="Arial"/>
          <w:b/>
          <w:noProof/>
          <w:sz w:val="22"/>
          <w:szCs w:val="22"/>
        </w:rPr>
      </w:pPr>
      <w:r w:rsidRPr="00F13442">
        <w:rPr>
          <w:rFonts w:eastAsia="SimSun" w:cs="Arial"/>
          <w:b/>
          <w:noProof/>
          <w:sz w:val="22"/>
          <w:szCs w:val="22"/>
        </w:rPr>
        <w:t>3GPP T</w:t>
      </w:r>
      <w:bookmarkStart w:id="0" w:name="_Ref452454252"/>
      <w:bookmarkEnd w:id="0"/>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Pr>
          <w:rFonts w:eastAsia="SimSun" w:cs="Arial"/>
          <w:b/>
          <w:noProof/>
          <w:sz w:val="22"/>
          <w:szCs w:val="22"/>
          <w:lang w:eastAsia="zh-CN"/>
        </w:rPr>
        <w:t>meeting</w:t>
      </w:r>
      <w:r w:rsidRPr="00F13442">
        <w:rPr>
          <w:rFonts w:eastAsia="SimSun" w:cs="Arial"/>
          <w:b/>
          <w:noProof/>
          <w:sz w:val="22"/>
          <w:szCs w:val="22"/>
          <w:lang w:eastAsia="zh-CN"/>
        </w:rPr>
        <w:t xml:space="preserve"> #</w:t>
      </w:r>
      <w:r>
        <w:rPr>
          <w:rFonts w:eastAsia="SimSun" w:cs="Arial"/>
          <w:b/>
          <w:noProof/>
          <w:sz w:val="22"/>
          <w:szCs w:val="22"/>
          <w:lang w:eastAsia="zh-CN"/>
        </w:rPr>
        <w:t>10</w:t>
      </w:r>
      <w:r w:rsidR="00AE54FC">
        <w:rPr>
          <w:rFonts w:eastAsia="SimSun" w:cs="Arial"/>
          <w:b/>
          <w:noProof/>
          <w:sz w:val="22"/>
          <w:szCs w:val="22"/>
          <w:lang w:eastAsia="zh-CN"/>
        </w:rPr>
        <w:t>9</w:t>
      </w:r>
      <w:r w:rsidR="00300AC6">
        <w:rPr>
          <w:rFonts w:eastAsia="SimSun" w:cs="Arial"/>
          <w:b/>
          <w:noProof/>
          <w:sz w:val="22"/>
          <w:szCs w:val="22"/>
          <w:lang w:eastAsia="zh-CN"/>
        </w:rPr>
        <w:t>Bis</w:t>
      </w:r>
      <w:r w:rsidR="00AE54FC">
        <w:rPr>
          <w:rFonts w:eastAsia="SimSun" w:cs="Arial"/>
          <w:b/>
          <w:noProof/>
          <w:sz w:val="22"/>
          <w:szCs w:val="22"/>
          <w:lang w:eastAsia="zh-CN"/>
        </w:rPr>
        <w:t>-e</w:t>
      </w:r>
      <w:r w:rsidRPr="00F13442">
        <w:rPr>
          <w:rFonts w:eastAsia="SimSun" w:cs="Arial"/>
          <w:b/>
          <w:noProof/>
          <w:sz w:val="22"/>
          <w:szCs w:val="22"/>
          <w:lang w:eastAsia="zh-CN"/>
        </w:rPr>
        <w:tab/>
      </w:r>
      <w:r w:rsidRPr="00D52B34">
        <w:rPr>
          <w:rFonts w:eastAsia="SimSun" w:cs="Arial"/>
          <w:b/>
          <w:noProof/>
          <w:sz w:val="22"/>
          <w:szCs w:val="22"/>
        </w:rPr>
        <w:t>R2-</w:t>
      </w:r>
      <w:r w:rsidR="00AC1960" w:rsidRPr="00AC1960">
        <w:rPr>
          <w:rFonts w:eastAsia="SimSun" w:cs="Arial"/>
          <w:b/>
          <w:noProof/>
          <w:sz w:val="22"/>
          <w:szCs w:val="22"/>
        </w:rPr>
        <w:t>2003525</w:t>
      </w:r>
      <w:r w:rsidRPr="00F13442">
        <w:rPr>
          <w:rFonts w:eastAsia="SimSun" w:cs="Arial"/>
          <w:b/>
          <w:noProof/>
          <w:sz w:val="22"/>
          <w:szCs w:val="22"/>
        </w:rPr>
        <w:tab/>
      </w:r>
    </w:p>
    <w:p w14:paraId="1A3C4CA4" w14:textId="2D64F742" w:rsidR="0097006C" w:rsidRPr="00E803E2" w:rsidRDefault="00AE54FC" w:rsidP="00F44E64">
      <w:pPr>
        <w:pStyle w:val="Header"/>
        <w:tabs>
          <w:tab w:val="right" w:pos="9630"/>
        </w:tabs>
        <w:rPr>
          <w:rFonts w:eastAsia="SimSun" w:cs="SimHei"/>
          <w:sz w:val="24"/>
          <w:szCs w:val="22"/>
        </w:rPr>
      </w:pPr>
      <w:r>
        <w:rPr>
          <w:rFonts w:eastAsia="MS Mincho"/>
          <w:sz w:val="24"/>
        </w:rPr>
        <w:t>E-meeting</w:t>
      </w:r>
      <w:r w:rsidRPr="0076784F">
        <w:rPr>
          <w:rFonts w:eastAsia="MS Mincho"/>
          <w:sz w:val="24"/>
        </w:rPr>
        <w:t xml:space="preserve">, </w:t>
      </w:r>
      <w:r w:rsidR="00300AC6">
        <w:rPr>
          <w:rFonts w:eastAsia="MS Mincho"/>
          <w:sz w:val="24"/>
        </w:rPr>
        <w:t>April</w:t>
      </w:r>
      <w:r w:rsidRPr="0076784F">
        <w:rPr>
          <w:rFonts w:eastAsia="MS Mincho"/>
          <w:sz w:val="24"/>
        </w:rPr>
        <w:t xml:space="preserve"> </w:t>
      </w:r>
      <w:r>
        <w:rPr>
          <w:rFonts w:eastAsia="MS Mincho"/>
          <w:sz w:val="24"/>
        </w:rPr>
        <w:t>2</w:t>
      </w:r>
      <w:r w:rsidR="00300AC6">
        <w:rPr>
          <w:rFonts w:eastAsia="MS Mincho"/>
          <w:sz w:val="24"/>
        </w:rPr>
        <w:t>0</w:t>
      </w:r>
      <w:r w:rsidRPr="0076784F">
        <w:rPr>
          <w:rFonts w:eastAsia="MS Mincho"/>
          <w:sz w:val="24"/>
        </w:rPr>
        <w:t xml:space="preserve">th – </w:t>
      </w:r>
      <w:r w:rsidR="00300AC6">
        <w:rPr>
          <w:rFonts w:eastAsia="MS Mincho"/>
          <w:sz w:val="24"/>
        </w:rPr>
        <w:t>30</w:t>
      </w:r>
      <w:r w:rsidRPr="0076784F">
        <w:rPr>
          <w:rFonts w:eastAsia="MS Mincho"/>
          <w:sz w:val="24"/>
        </w:rPr>
        <w:t>th, 20</w:t>
      </w:r>
      <w:r w:rsidR="003707F3">
        <w:rPr>
          <w:rFonts w:eastAsia="MS Mincho"/>
          <w:sz w:val="24"/>
        </w:rPr>
        <w:t>20</w:t>
      </w:r>
      <w:r w:rsidR="00F44E64">
        <w:rPr>
          <w:rFonts w:eastAsia="SimSun" w:cs="Arial"/>
          <w:sz w:val="22"/>
          <w:szCs w:val="22"/>
        </w:rPr>
        <w:tab/>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5B833119"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9D2390">
        <w:rPr>
          <w:rFonts w:cs="SimHei"/>
          <w:bCs/>
          <w:sz w:val="24"/>
        </w:rPr>
        <w:t>IP address allocation for IAB-nodes</w:t>
      </w:r>
    </w:p>
    <w:p w14:paraId="726F9762" w14:textId="53766FDF" w:rsidR="005C0843" w:rsidRPr="000345C2" w:rsidRDefault="005C0843" w:rsidP="005C0843">
      <w:pPr>
        <w:pStyle w:val="3GPPHeader"/>
      </w:pPr>
      <w:r>
        <w:t>Agenda Item:</w:t>
      </w:r>
      <w:r>
        <w:tab/>
      </w:r>
      <w:r w:rsidR="00C6131A" w:rsidRPr="00C6131A">
        <w:rPr>
          <w:b w:val="0"/>
        </w:rPr>
        <w:t>6.1.</w:t>
      </w:r>
      <w:r w:rsidR="009D2390">
        <w:rPr>
          <w:b w:val="0"/>
        </w:rPr>
        <w:t>7</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3728106E" w:rsidR="00B23CD2" w:rsidRDefault="00EF5AD3" w:rsidP="00377784">
      <w:pPr>
        <w:pStyle w:val="B1"/>
        <w:spacing w:after="120"/>
        <w:ind w:left="0" w:firstLine="0"/>
      </w:pPr>
      <w:r>
        <w:t>In the</w:t>
      </w:r>
      <w:r w:rsidR="00B23CD2">
        <w:t xml:space="preserve"> RAN</w:t>
      </w:r>
      <w:r w:rsidR="00F51A16">
        <w:t>3</w:t>
      </w:r>
      <w:r w:rsidR="00B23CD2">
        <w:t xml:space="preserve"> #10</w:t>
      </w:r>
      <w:r w:rsidR="00F51A16">
        <w:t>5</w:t>
      </w:r>
      <w:r w:rsidR="00F44E64">
        <w:t>bis</w:t>
      </w:r>
      <w:r w:rsidR="00B23CD2">
        <w:t xml:space="preserve"> meeting</w:t>
      </w:r>
      <w:r w:rsidR="00A35D19">
        <w:t xml:space="preserve"> [1]</w:t>
      </w:r>
      <w:r w:rsidR="00B23CD2">
        <w:t xml:space="preserve">, </w:t>
      </w:r>
      <w:r w:rsidR="00F44E64">
        <w:t>RAN</w:t>
      </w:r>
      <w:r w:rsidR="00F51A16">
        <w:t>3</w:t>
      </w:r>
      <w:r w:rsidR="00F44E64">
        <w:t xml:space="preserve"> </w:t>
      </w:r>
      <w:r w:rsidR="00F51A16">
        <w:rPr>
          <w:rFonts w:eastAsia="SimSun" w:cs="Arial"/>
          <w:lang w:eastAsia="zh-CN"/>
        </w:rPr>
        <w:t xml:space="preserve">discussed IP address assignment to the IAB node, and reached the following agreements, communicated to RAN2 in [2]: </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3E90F674"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1. IAB node can obtain an IP address via OAM</w:t>
            </w:r>
          </w:p>
          <w:p w14:paraId="5A4B8CDE"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2. The donor CU or donor DU can use OAM or DHCP to allocate IAB node IP address</w:t>
            </w:r>
          </w:p>
          <w:p w14:paraId="1F67FA7D"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3. IAB node can request one or more IP addresses from donor CU via RRC</w:t>
            </w:r>
          </w:p>
          <w:p w14:paraId="73015F14"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4. CU can obtain IAB node IP address from donor DU via F1AP (other methods are not precluded)</w:t>
            </w:r>
          </w:p>
          <w:p w14:paraId="16A98205"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5. CU can send IP address to IAB node via RRC</w:t>
            </w:r>
          </w:p>
          <w:p w14:paraId="7FEDC81D" w14:textId="77777777" w:rsidR="00F51A16" w:rsidRPr="004941FE" w:rsidRDefault="00F51A16" w:rsidP="00F51A16">
            <w:pPr>
              <w:spacing w:before="100" w:beforeAutospacing="1" w:after="100" w:afterAutospacing="1"/>
              <w:rPr>
                <w:rFonts w:cs="Arial"/>
              </w:rPr>
            </w:pPr>
            <w:r w:rsidRPr="004941FE">
              <w:rPr>
                <w:rFonts w:cs="Arial"/>
              </w:rPr>
              <w:t xml:space="preserve">RAN3 agreements allow the possibility that the IAB node can derive its IP address (es) through the following RRC </w:t>
            </w:r>
            <w:proofErr w:type="spellStart"/>
            <w:r w:rsidRPr="004941FE">
              <w:rPr>
                <w:rFonts w:cs="Arial"/>
              </w:rPr>
              <w:t>signalling</w:t>
            </w:r>
            <w:proofErr w:type="spellEnd"/>
            <w:r w:rsidRPr="004941FE">
              <w:rPr>
                <w:rFonts w:cs="Arial"/>
              </w:rPr>
              <w:t>:</w:t>
            </w:r>
          </w:p>
          <w:p w14:paraId="6022F99E" w14:textId="77777777" w:rsidR="00F51A16" w:rsidRPr="004941FE" w:rsidRDefault="00F51A16" w:rsidP="00F51A16">
            <w:pPr>
              <w:numPr>
                <w:ilvl w:val="0"/>
                <w:numId w:val="40"/>
              </w:numPr>
              <w:spacing w:before="100" w:beforeAutospacing="1" w:after="100" w:afterAutospacing="1"/>
              <w:jc w:val="left"/>
              <w:rPr>
                <w:rFonts w:cs="Arial"/>
              </w:rPr>
            </w:pPr>
            <w:proofErr w:type="gramStart"/>
            <w:r w:rsidRPr="004941FE">
              <w:rPr>
                <w:rFonts w:cs="Arial"/>
              </w:rPr>
              <w:t>A</w:t>
            </w:r>
            <w:proofErr w:type="gramEnd"/>
            <w:r w:rsidRPr="004941FE">
              <w:rPr>
                <w:rFonts w:cs="Arial"/>
              </w:rPr>
              <w:t xml:space="preserve"> RRC message is sent from the IAB node to IAB donor CU, which </w:t>
            </w:r>
            <w:r w:rsidRPr="007614DD">
              <w:rPr>
                <w:rFonts w:cs="Arial"/>
              </w:rPr>
              <w:t>is used to request one or more IP addresses</w:t>
            </w:r>
            <w:r w:rsidRPr="004941FE">
              <w:rPr>
                <w:rFonts w:cs="Arial"/>
              </w:rPr>
              <w:t xml:space="preserve">. </w:t>
            </w:r>
          </w:p>
          <w:p w14:paraId="124F0D61" w14:textId="0C5A4AB5" w:rsidR="00E63F90" w:rsidRPr="00F51A16" w:rsidRDefault="00F51A16" w:rsidP="00F51A16">
            <w:pPr>
              <w:numPr>
                <w:ilvl w:val="0"/>
                <w:numId w:val="40"/>
              </w:numPr>
              <w:spacing w:before="100" w:beforeAutospacing="1" w:after="100" w:afterAutospacing="1"/>
              <w:jc w:val="left"/>
              <w:rPr>
                <w:rFonts w:cs="Arial"/>
              </w:rPr>
            </w:pPr>
            <w:proofErr w:type="gramStart"/>
            <w:r w:rsidRPr="004941FE">
              <w:rPr>
                <w:rFonts w:cs="Arial"/>
              </w:rPr>
              <w:t>A</w:t>
            </w:r>
            <w:proofErr w:type="gramEnd"/>
            <w:r w:rsidRPr="004941FE">
              <w:rPr>
                <w:rFonts w:cs="Arial"/>
              </w:rPr>
              <w:t xml:space="preserve"> RRC message is sent from the IAB donor CU to IAB node, which contains the IP address (es) of IAB node. </w:t>
            </w:r>
          </w:p>
        </w:tc>
      </w:tr>
    </w:tbl>
    <w:p w14:paraId="536980FF" w14:textId="77777777" w:rsidR="00F51A16" w:rsidRDefault="00F51A16" w:rsidP="000D4D53"/>
    <w:p w14:paraId="4E58B371" w14:textId="02E0EB95" w:rsidR="00E56577" w:rsidRDefault="00F51A16" w:rsidP="000D4D53">
      <w:r>
        <w:t>RAN2 discussed the issue of IP address allocation via RRC in RAN2#109-e</w:t>
      </w:r>
      <w:r w:rsidR="00E56577">
        <w:t xml:space="preserve"> [3]</w:t>
      </w:r>
      <w:r>
        <w:t>, and reached the following agreements and conclusions:</w:t>
      </w:r>
      <w:r w:rsidR="00E56577">
        <w:rPr>
          <w:noProof/>
        </w:rPr>
        <mc:AlternateContent>
          <mc:Choice Requires="wps">
            <w:drawing>
              <wp:anchor distT="45720" distB="45720" distL="114300" distR="114300" simplePos="0" relativeHeight="251664384" behindDoc="0" locked="0" layoutInCell="1" allowOverlap="1" wp14:anchorId="351FCF25" wp14:editId="5E2BD62B">
                <wp:simplePos x="0" y="0"/>
                <wp:positionH relativeFrom="column">
                  <wp:posOffset>159385</wp:posOffset>
                </wp:positionH>
                <wp:positionV relativeFrom="paragraph">
                  <wp:posOffset>401320</wp:posOffset>
                </wp:positionV>
                <wp:extent cx="5979160" cy="1404620"/>
                <wp:effectExtent l="0" t="0" r="21590" b="1460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1404620"/>
                        </a:xfrm>
                        <a:prstGeom prst="rect">
                          <a:avLst/>
                        </a:prstGeom>
                        <a:solidFill>
                          <a:srgbClr val="FFFFFF"/>
                        </a:solidFill>
                        <a:ln w="9525">
                          <a:solidFill>
                            <a:srgbClr val="000000"/>
                          </a:solidFill>
                          <a:miter lim="800000"/>
                          <a:headEnd/>
                          <a:tailEnd/>
                        </a:ln>
                      </wps:spPr>
                      <wps:txbx>
                        <w:txbxContent>
                          <w:p w14:paraId="110CE50A" w14:textId="77777777" w:rsidR="00E56577" w:rsidRDefault="00E56577" w:rsidP="00E56577">
                            <w:pPr>
                              <w:pStyle w:val="Agreement"/>
                              <w:numPr>
                                <w:ilvl w:val="0"/>
                                <w:numId w:val="42"/>
                              </w:numPr>
                              <w:tabs>
                                <w:tab w:val="clear" w:pos="2790"/>
                              </w:tabs>
                              <w:ind w:left="360"/>
                              <w:rPr>
                                <w:lang w:eastAsia="zh-CN"/>
                              </w:rPr>
                            </w:pPr>
                            <w:r>
                              <w:rPr>
                                <w:lang w:eastAsia="zh-CN"/>
                              </w:rPr>
                              <w:t xml:space="preserve">R2 assumes that </w:t>
                            </w:r>
                            <w:r w:rsidRPr="00C22AB9">
                              <w:rPr>
                                <w:lang w:eastAsia="zh-CN"/>
                              </w:rPr>
                              <w:t xml:space="preserve">whether </w:t>
                            </w:r>
                            <w:r>
                              <w:rPr>
                                <w:lang w:eastAsia="zh-CN"/>
                              </w:rPr>
                              <w:t>there are</w:t>
                            </w:r>
                            <w:r w:rsidRPr="00C22AB9">
                              <w:rPr>
                                <w:lang w:eastAsia="zh-CN"/>
                              </w:rPr>
                              <w:t xml:space="preserve"> any additional scenarios (apart from node integration and recovery from RLF) where an IAB node may need to request one or more IP addresses is left to RAN3.</w:t>
                            </w:r>
                          </w:p>
                          <w:p w14:paraId="36BB5F9D" w14:textId="77777777" w:rsidR="00E56577" w:rsidRPr="000F572C" w:rsidRDefault="00E56577" w:rsidP="00E56577">
                            <w:pPr>
                              <w:pStyle w:val="Agreement"/>
                              <w:numPr>
                                <w:ilvl w:val="0"/>
                                <w:numId w:val="42"/>
                              </w:numPr>
                              <w:tabs>
                                <w:tab w:val="clear" w:pos="2790"/>
                              </w:tabs>
                              <w:ind w:left="360"/>
                            </w:pPr>
                            <w:r w:rsidRPr="000F572C">
                              <w:rPr>
                                <w:lang w:eastAsia="zh-CN"/>
                              </w:rPr>
                              <w:t xml:space="preserve">As a working assumption, </w:t>
                            </w:r>
                            <w:proofErr w:type="spellStart"/>
                            <w:r w:rsidRPr="000F572C">
                              <w:rPr>
                                <w:lang w:eastAsia="zh-CN"/>
                              </w:rPr>
                              <w:t>RRCSetupComplete</w:t>
                            </w:r>
                            <w:proofErr w:type="spellEnd"/>
                            <w:r w:rsidRPr="000F572C">
                              <w:rPr>
                                <w:lang w:eastAsia="zh-CN"/>
                              </w:rPr>
                              <w:t xml:space="preserve"> message is used by the IAB node to request IP address for the case of node integration in the SA scenario. This assumption can be revisited after all cases has been addressed.</w:t>
                            </w:r>
                          </w:p>
                          <w:p w14:paraId="4D4FDF9A" w14:textId="77777777" w:rsidR="00E56577" w:rsidRPr="000F572C" w:rsidRDefault="00E56577" w:rsidP="00E56577">
                            <w:pPr>
                              <w:pStyle w:val="Agreement"/>
                              <w:numPr>
                                <w:ilvl w:val="0"/>
                                <w:numId w:val="42"/>
                              </w:numPr>
                              <w:tabs>
                                <w:tab w:val="clear" w:pos="2790"/>
                              </w:tabs>
                              <w:ind w:left="360"/>
                              <w:rPr>
                                <w:lang w:eastAsia="zh-CN"/>
                              </w:rPr>
                            </w:pPr>
                            <w:r w:rsidRPr="000F572C">
                              <w:rPr>
                                <w:lang w:eastAsia="zh-CN"/>
                              </w:rPr>
                              <w:t>Issue on IP address request in the NSA case is moved to email discussion to next meeting</w:t>
                            </w:r>
                          </w:p>
                          <w:p w14:paraId="0C42016C" w14:textId="77777777" w:rsidR="00E56577" w:rsidRPr="000F572C" w:rsidRDefault="00E56577" w:rsidP="00E56577">
                            <w:pPr>
                              <w:pStyle w:val="Agreement"/>
                              <w:numPr>
                                <w:ilvl w:val="0"/>
                                <w:numId w:val="42"/>
                              </w:numPr>
                              <w:tabs>
                                <w:tab w:val="clear" w:pos="2790"/>
                              </w:tabs>
                              <w:ind w:left="360"/>
                              <w:rPr>
                                <w:lang w:eastAsia="zh-CN"/>
                              </w:rPr>
                            </w:pPr>
                            <w:r w:rsidRPr="000F572C">
                              <w:rPr>
                                <w:lang w:eastAsia="zh-CN"/>
                              </w:rPr>
                              <w:t>Issue on whether – following recovery from RLF – there is a need for the IAB node to request an IP address is moved to email discussion.</w:t>
                            </w:r>
                          </w:p>
                          <w:p w14:paraId="06E7F491" w14:textId="48FA1B1E" w:rsidR="00F51A16" w:rsidRPr="00E56577" w:rsidRDefault="00E56577" w:rsidP="00E56577">
                            <w:pPr>
                              <w:pStyle w:val="Agreement"/>
                              <w:numPr>
                                <w:ilvl w:val="0"/>
                                <w:numId w:val="42"/>
                              </w:numPr>
                              <w:tabs>
                                <w:tab w:val="clear" w:pos="2790"/>
                              </w:tabs>
                              <w:ind w:left="360"/>
                              <w:rPr>
                                <w:lang w:eastAsia="zh-CN"/>
                              </w:rPr>
                            </w:pPr>
                            <w:r w:rsidRPr="000F572C">
                              <w:rPr>
                                <w:lang w:eastAsia="zh-CN"/>
                              </w:rPr>
                              <w:t>Confirm that R2 will implement R3 agreements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1FCF25" id="_x0000_t202" coordsize="21600,21600" o:spt="202" path="m,l,21600r21600,l21600,xe">
                <v:stroke joinstyle="miter"/>
                <v:path gradientshapeok="t" o:connecttype="rect"/>
              </v:shapetype>
              <v:shape id="Text Box 2" o:spid="_x0000_s1026" type="#_x0000_t202" style="position:absolute;left:0;text-align:left;margin-left:12.55pt;margin-top:31.6pt;width:470.8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">
                <v:textbox style="mso-fit-shape-to-text:t">
                  <w:txbxContent>
                    <w:p w14:paraId="110CE50A" w14:textId="77777777" w:rsidR="00E56577" w:rsidRDefault="00E56577" w:rsidP="00E56577">
                      <w:pPr>
                        <w:pStyle w:val="Agreement"/>
                        <w:numPr>
                          <w:ilvl w:val="0"/>
                          <w:numId w:val="42"/>
                        </w:numPr>
                        <w:tabs>
                          <w:tab w:val="clear" w:pos="2790"/>
                        </w:tabs>
                        <w:ind w:left="360"/>
                        <w:rPr>
                          <w:lang w:eastAsia="zh-CN"/>
                        </w:rPr>
                      </w:pPr>
                      <w:r>
                        <w:rPr>
                          <w:lang w:eastAsia="zh-CN"/>
                        </w:rPr>
                        <w:t xml:space="preserve">R2 assumes that </w:t>
                      </w:r>
                      <w:r w:rsidRPr="00C22AB9">
                        <w:rPr>
                          <w:lang w:eastAsia="zh-CN"/>
                        </w:rPr>
                        <w:t xml:space="preserve">whether </w:t>
                      </w:r>
                      <w:r>
                        <w:rPr>
                          <w:lang w:eastAsia="zh-CN"/>
                        </w:rPr>
                        <w:t>there are</w:t>
                      </w:r>
                      <w:r w:rsidRPr="00C22AB9">
                        <w:rPr>
                          <w:lang w:eastAsia="zh-CN"/>
                        </w:rPr>
                        <w:t xml:space="preserve"> any additional scenarios (apart from node integration and recovery from RLF) where an IAB node may need to request one or more IP addresses is left to RAN3.</w:t>
                      </w:r>
                    </w:p>
                    <w:p w14:paraId="36BB5F9D" w14:textId="77777777" w:rsidR="00E56577" w:rsidRPr="000F572C" w:rsidRDefault="00E56577" w:rsidP="00E56577">
                      <w:pPr>
                        <w:pStyle w:val="Agreement"/>
                        <w:numPr>
                          <w:ilvl w:val="0"/>
                          <w:numId w:val="42"/>
                        </w:numPr>
                        <w:tabs>
                          <w:tab w:val="clear" w:pos="2790"/>
                        </w:tabs>
                        <w:ind w:left="360"/>
                      </w:pPr>
                      <w:r w:rsidRPr="000F572C">
                        <w:rPr>
                          <w:lang w:eastAsia="zh-CN"/>
                        </w:rPr>
                        <w:t xml:space="preserve">As a working assumption, </w:t>
                      </w:r>
                      <w:proofErr w:type="spellStart"/>
                      <w:r w:rsidRPr="000F572C">
                        <w:rPr>
                          <w:lang w:eastAsia="zh-CN"/>
                        </w:rPr>
                        <w:t>RRCSetupComplete</w:t>
                      </w:r>
                      <w:proofErr w:type="spellEnd"/>
                      <w:r w:rsidRPr="000F572C">
                        <w:rPr>
                          <w:lang w:eastAsia="zh-CN"/>
                        </w:rPr>
                        <w:t xml:space="preserve"> message is used by the IAB node to request IP address for the case of node integration in the SA scenario. This assumption can be revisited after all cases has been addressed.</w:t>
                      </w:r>
                    </w:p>
                    <w:p w14:paraId="4D4FDF9A" w14:textId="77777777" w:rsidR="00E56577" w:rsidRPr="000F572C" w:rsidRDefault="00E56577" w:rsidP="00E56577">
                      <w:pPr>
                        <w:pStyle w:val="Agreement"/>
                        <w:numPr>
                          <w:ilvl w:val="0"/>
                          <w:numId w:val="42"/>
                        </w:numPr>
                        <w:tabs>
                          <w:tab w:val="clear" w:pos="2790"/>
                        </w:tabs>
                        <w:ind w:left="360"/>
                        <w:rPr>
                          <w:lang w:eastAsia="zh-CN"/>
                        </w:rPr>
                      </w:pPr>
                      <w:r w:rsidRPr="000F572C">
                        <w:rPr>
                          <w:lang w:eastAsia="zh-CN"/>
                        </w:rPr>
                        <w:t>Issue on IP address request in the NSA case is moved to email discussion to next meeting</w:t>
                      </w:r>
                    </w:p>
                    <w:p w14:paraId="0C42016C" w14:textId="77777777" w:rsidR="00E56577" w:rsidRPr="000F572C" w:rsidRDefault="00E56577" w:rsidP="00E56577">
                      <w:pPr>
                        <w:pStyle w:val="Agreement"/>
                        <w:numPr>
                          <w:ilvl w:val="0"/>
                          <w:numId w:val="42"/>
                        </w:numPr>
                        <w:tabs>
                          <w:tab w:val="clear" w:pos="2790"/>
                        </w:tabs>
                        <w:ind w:left="360"/>
                        <w:rPr>
                          <w:lang w:eastAsia="zh-CN"/>
                        </w:rPr>
                      </w:pPr>
                      <w:r w:rsidRPr="000F572C">
                        <w:rPr>
                          <w:lang w:eastAsia="zh-CN"/>
                        </w:rPr>
                        <w:t>Issue on whether – following recovery from RLF – there is a need for the IAB node to request an IP address is moved to email discussion.</w:t>
                      </w:r>
                    </w:p>
                    <w:p w14:paraId="06E7F491" w14:textId="48FA1B1E" w:rsidR="00F51A16" w:rsidRPr="00E56577" w:rsidRDefault="00E56577" w:rsidP="00E56577">
                      <w:pPr>
                        <w:pStyle w:val="Agreement"/>
                        <w:numPr>
                          <w:ilvl w:val="0"/>
                          <w:numId w:val="42"/>
                        </w:numPr>
                        <w:tabs>
                          <w:tab w:val="clear" w:pos="2790"/>
                        </w:tabs>
                        <w:ind w:left="360"/>
                        <w:rPr>
                          <w:lang w:eastAsia="zh-CN"/>
                        </w:rPr>
                      </w:pPr>
                      <w:r w:rsidRPr="000F572C">
                        <w:rPr>
                          <w:lang w:eastAsia="zh-CN"/>
                        </w:rPr>
                        <w:t>Confirm that R2 will implement R3 agreements</w:t>
                      </w:r>
                    </w:p>
                  </w:txbxContent>
                </v:textbox>
                <w10:wrap type="topAndBottom"/>
              </v:shape>
            </w:pict>
          </mc:Fallback>
        </mc:AlternateContent>
      </w:r>
    </w:p>
    <w:p w14:paraId="4FF64EDC" w14:textId="77777777" w:rsidR="00987529" w:rsidRDefault="00987529" w:rsidP="000D4D53"/>
    <w:p w14:paraId="0F801561" w14:textId="45CAF86B" w:rsidR="00F51A16" w:rsidRDefault="00E56577" w:rsidP="000D4D53">
      <w:r>
        <w:t>RAN2 further discussed this issue in an e-mail discussion (E</w:t>
      </w:r>
      <w:r w:rsidRPr="00E56577">
        <w:t>mail discussion [Post109e_</w:t>
      </w:r>
      <w:proofErr w:type="gramStart"/>
      <w:r w:rsidRPr="00E56577">
        <w:t>26][</w:t>
      </w:r>
      <w:proofErr w:type="gramEnd"/>
      <w:r w:rsidRPr="00E56577">
        <w:t>IAB] IP address allocation</w:t>
      </w:r>
      <w:r>
        <w:t xml:space="preserve">). </w:t>
      </w:r>
      <w:r w:rsidR="00987529">
        <w:t xml:space="preserve">The e-mail discussion explored RRC IP allocation for both the SA and NSA cases, and resulted in </w:t>
      </w:r>
      <w:proofErr w:type="gramStart"/>
      <w:r w:rsidR="00987529">
        <w:t>a number of</w:t>
      </w:r>
      <w:proofErr w:type="gramEnd"/>
      <w:r w:rsidR="00987529">
        <w:t xml:space="preserve"> proposals as captured in the rapporteur’s summary report [4]. However, there still does not seem </w:t>
      </w:r>
      <w:r w:rsidR="00987529">
        <w:lastRenderedPageBreak/>
        <w:t>to be con</w:t>
      </w:r>
      <w:r w:rsidR="00CA5FB3">
        <w:t>vergence</w:t>
      </w:r>
      <w:r w:rsidR="00987529">
        <w:t xml:space="preserve"> on some key issues. In this contribution we provide our view and propos</w:t>
      </w:r>
      <w:r w:rsidR="00CA5FB3">
        <w:t>e</w:t>
      </w:r>
      <w:r w:rsidR="00987529">
        <w:t xml:space="preserve"> a possible way forward.</w:t>
      </w:r>
    </w:p>
    <w:p w14:paraId="4AF4B1C1" w14:textId="06BF3469" w:rsidR="000D4D53" w:rsidRDefault="003E72EA" w:rsidP="000D4D53">
      <w:pPr>
        <w:pStyle w:val="Heading1"/>
        <w:spacing w:before="120"/>
        <w:ind w:left="431" w:hanging="431"/>
        <w:rPr>
          <w:rFonts w:eastAsia="SimSun"/>
          <w:lang w:val="en-US"/>
        </w:rPr>
      </w:pPr>
      <w:r>
        <w:rPr>
          <w:rFonts w:eastAsia="SimSun"/>
          <w:lang w:val="en-US"/>
        </w:rPr>
        <w:t>Discussion</w:t>
      </w:r>
    </w:p>
    <w:p w14:paraId="07201D63" w14:textId="637662ED" w:rsidR="00E44E85" w:rsidRDefault="00582A77" w:rsidP="008A413D">
      <w:r>
        <w:t xml:space="preserve">During the e-mail discussion [4] most companies expressed a strong desire to adopt a unified solution for IP address allocation for both the SA and NSA deployment scenarios. A unified solution is certainly desirable from the perspective of keeping the spec simple, and easy to manage. </w:t>
      </w:r>
      <w:r w:rsidR="00E44E85">
        <w:t>The alternative to a unifie</w:t>
      </w:r>
      <w:r w:rsidR="00912477">
        <w:t>d</w:t>
      </w:r>
      <w:r w:rsidR="00E44E85">
        <w:t xml:space="preserve"> solution would be a fragmented approach, with potentially multiple RRC messages/procedures requiring modifications in order to address the IP address request and allocation for IAB. Therefore, we have the following proposal:</w:t>
      </w:r>
    </w:p>
    <w:p w14:paraId="50585539" w14:textId="0DA31E7B" w:rsidR="00E44E85" w:rsidRPr="001954C1" w:rsidRDefault="006A4946" w:rsidP="000475F2">
      <w:pPr>
        <w:overflowPunct/>
        <w:autoSpaceDE/>
        <w:autoSpaceDN/>
        <w:adjustRightInd/>
        <w:spacing w:after="180"/>
        <w:jc w:val="left"/>
        <w:textAlignment w:val="auto"/>
        <w:rPr>
          <w:b/>
        </w:rPr>
      </w:pPr>
      <w:r>
        <w:rPr>
          <w:b/>
        </w:rPr>
        <w:t xml:space="preserve">Proposal 1: </w:t>
      </w:r>
      <w:r w:rsidR="00E44E85">
        <w:rPr>
          <w:b/>
        </w:rPr>
        <w:t xml:space="preserve">A single RRC procedure shall be used for IP address request/allocation </w:t>
      </w:r>
      <w:r w:rsidR="00E44E85" w:rsidRPr="001954C1">
        <w:rPr>
          <w:b/>
        </w:rPr>
        <w:t>for both SA</w:t>
      </w:r>
      <w:r w:rsidR="00E44E85">
        <w:rPr>
          <w:b/>
        </w:rPr>
        <w:t xml:space="preserve"> IAB</w:t>
      </w:r>
      <w:r w:rsidR="00E44E85" w:rsidRPr="001954C1">
        <w:rPr>
          <w:b/>
        </w:rPr>
        <w:t xml:space="preserve"> and NSA </w:t>
      </w:r>
      <w:r w:rsidR="00E44E85">
        <w:rPr>
          <w:b/>
        </w:rPr>
        <w:t>IAB deployments</w:t>
      </w:r>
      <w:r w:rsidR="00E44E85" w:rsidRPr="001954C1">
        <w:rPr>
          <w:b/>
        </w:rPr>
        <w:t xml:space="preserve">. </w:t>
      </w:r>
    </w:p>
    <w:p w14:paraId="6080BBF4" w14:textId="40F44AB0" w:rsidR="00582A77" w:rsidRPr="00F837E8" w:rsidRDefault="00E44E85" w:rsidP="00E44E85">
      <w:r>
        <w:t xml:space="preserve">However, a unified RRC procedure is complicated by the WA </w:t>
      </w:r>
      <w:r w:rsidR="00912477">
        <w:t>agreed in RAN2#109-e</w:t>
      </w:r>
      <w:proofErr w:type="gramStart"/>
      <w:r w:rsidR="00912477">
        <w:t>: ”</w:t>
      </w:r>
      <w:proofErr w:type="gramEnd"/>
      <w:r w:rsidR="00912477">
        <w:t xml:space="preserve"> </w:t>
      </w:r>
      <w:r w:rsidR="00912477" w:rsidRPr="00912477">
        <w:rPr>
          <w:i/>
          <w:iCs/>
        </w:rPr>
        <w:t xml:space="preserve">… </w:t>
      </w:r>
      <w:proofErr w:type="spellStart"/>
      <w:r w:rsidR="00912477" w:rsidRPr="00912477">
        <w:rPr>
          <w:i/>
          <w:iCs/>
        </w:rPr>
        <w:t>RRCSetupComplete</w:t>
      </w:r>
      <w:proofErr w:type="spellEnd"/>
      <w:r w:rsidR="00912477" w:rsidRPr="00912477">
        <w:rPr>
          <w:i/>
          <w:iCs/>
        </w:rPr>
        <w:t xml:space="preserve"> message is used by the IAB node to request IP address for the case of node integration in the SA scenario</w:t>
      </w:r>
      <w:r w:rsidR="00912477">
        <w:t>”</w:t>
      </w:r>
      <w:r>
        <w:t xml:space="preserve">. Clearly this </w:t>
      </w:r>
      <w:r w:rsidR="00F837E8">
        <w:t>option</w:t>
      </w:r>
      <w:r>
        <w:t xml:space="preserve"> can not be </w:t>
      </w:r>
      <w:r w:rsidR="00F837E8">
        <w:t xml:space="preserve">adopted for ENDC, as the IAB-MT first performs an RRC connection setup on LTE. Furthermore, it is not desirable to extend the approach of the WA to LTE RRC (e.g. using LTE </w:t>
      </w:r>
      <w:proofErr w:type="spellStart"/>
      <w:r w:rsidR="00F837E8" w:rsidRPr="00E44E85">
        <w:rPr>
          <w:i/>
          <w:iCs/>
        </w:rPr>
        <w:t>RRC</w:t>
      </w:r>
      <w:r w:rsidR="00F837E8">
        <w:rPr>
          <w:i/>
          <w:iCs/>
        </w:rPr>
        <w:t>Connection</w:t>
      </w:r>
      <w:r w:rsidR="00F837E8" w:rsidRPr="00E44E85">
        <w:rPr>
          <w:i/>
          <w:iCs/>
        </w:rPr>
        <w:t>SetupComplete</w:t>
      </w:r>
      <w:proofErr w:type="spellEnd"/>
      <w:r w:rsidR="00F837E8">
        <w:rPr>
          <w:i/>
          <w:iCs/>
        </w:rPr>
        <w:t xml:space="preserve"> </w:t>
      </w:r>
      <w:r w:rsidR="00F837E8">
        <w:t xml:space="preserve">to request an IP address), as this would not only impact on 36.331, but also </w:t>
      </w:r>
      <w:r w:rsidR="00912477">
        <w:t xml:space="preserve">potentially </w:t>
      </w:r>
      <w:r w:rsidR="00F837E8">
        <w:t xml:space="preserve">the X2 interface specification as well. </w:t>
      </w:r>
    </w:p>
    <w:p w14:paraId="2AA7DF0A" w14:textId="61B2A021" w:rsidR="00582A77" w:rsidRDefault="006A4946" w:rsidP="000475F2">
      <w:r>
        <w:rPr>
          <w:b/>
        </w:rPr>
        <w:t xml:space="preserve">Observation 1: The RRC procedure for the request/allocation of IP address to an IAB node should </w:t>
      </w:r>
      <w:r w:rsidR="00912477">
        <w:rPr>
          <w:b/>
        </w:rPr>
        <w:t xml:space="preserve">have </w:t>
      </w:r>
      <w:r>
        <w:rPr>
          <w:b/>
        </w:rPr>
        <w:t>minimal (preferably no) impact to LTE interfaces (e.g. 36.331 and 36.423).</w:t>
      </w:r>
    </w:p>
    <w:p w14:paraId="78AD0F2D" w14:textId="77777777" w:rsidR="00FF3744" w:rsidRDefault="00FF3744" w:rsidP="008A413D">
      <w:r>
        <w:t xml:space="preserve">Based on this analysis, we conclude that using the </w:t>
      </w:r>
      <w:proofErr w:type="spellStart"/>
      <w:r w:rsidRPr="00E44E85">
        <w:rPr>
          <w:i/>
          <w:iCs/>
        </w:rPr>
        <w:t>RRCSetupComplete</w:t>
      </w:r>
      <w:proofErr w:type="spellEnd"/>
      <w:r w:rsidRPr="000F572C">
        <w:t xml:space="preserve"> message to request IP address</w:t>
      </w:r>
      <w:r>
        <w:t xml:space="preserve"> is not suitable for a unified procedure that applies to both SA and NSA IAB deployments. Therefore, we believe that the WA from the previous meeting should be revisited:</w:t>
      </w:r>
    </w:p>
    <w:p w14:paraId="63913E46" w14:textId="10E18A89" w:rsidR="006A4946" w:rsidRDefault="00FF3744" w:rsidP="000475F2">
      <w:r>
        <w:rPr>
          <w:b/>
        </w:rPr>
        <w:t xml:space="preserve">Proposal 2: </w:t>
      </w:r>
      <w:r w:rsidR="00E301D9">
        <w:rPr>
          <w:b/>
        </w:rPr>
        <w:t xml:space="preserve">The use of </w:t>
      </w:r>
      <w:proofErr w:type="spellStart"/>
      <w:r w:rsidRPr="00F100B1">
        <w:rPr>
          <w:b/>
          <w:i/>
          <w:iCs/>
        </w:rPr>
        <w:t>RRCSetupComplete</w:t>
      </w:r>
      <w:proofErr w:type="spellEnd"/>
      <w:r w:rsidRPr="00FF3744">
        <w:rPr>
          <w:b/>
        </w:rPr>
        <w:t xml:space="preserve"> message to request </w:t>
      </w:r>
      <w:r w:rsidR="00E301D9">
        <w:rPr>
          <w:b/>
        </w:rPr>
        <w:t xml:space="preserve">an IAB node </w:t>
      </w:r>
      <w:r w:rsidRPr="00FF3744">
        <w:rPr>
          <w:b/>
        </w:rPr>
        <w:t xml:space="preserve">IP address </w:t>
      </w:r>
      <w:r w:rsidR="00E301D9">
        <w:rPr>
          <w:b/>
        </w:rPr>
        <w:t xml:space="preserve">is not suitable for ENDC. RAN2 shall revert the WA from the previous </w:t>
      </w:r>
      <w:r w:rsidR="003E72EA">
        <w:rPr>
          <w:b/>
        </w:rPr>
        <w:t>meeting and</w:t>
      </w:r>
      <w:r w:rsidR="00E301D9">
        <w:rPr>
          <w:b/>
        </w:rPr>
        <w:t xml:space="preserve"> </w:t>
      </w:r>
      <w:r w:rsidR="00361351">
        <w:rPr>
          <w:b/>
        </w:rPr>
        <w:t>agree</w:t>
      </w:r>
      <w:r w:rsidR="00E301D9">
        <w:rPr>
          <w:b/>
        </w:rPr>
        <w:t xml:space="preserve"> a different approach.  </w:t>
      </w:r>
    </w:p>
    <w:p w14:paraId="4C911DE9" w14:textId="1B5AA72E" w:rsidR="00E27B63" w:rsidRDefault="003E72EA" w:rsidP="008A413D">
      <w:r>
        <w:t xml:space="preserve">Another approach that was discussed during the e-mail discussion [4] and received some support from companies is to use the </w:t>
      </w:r>
      <w:proofErr w:type="spellStart"/>
      <w:r w:rsidRPr="003E72EA">
        <w:rPr>
          <w:i/>
          <w:iCs/>
        </w:rPr>
        <w:t>RRCReconfigurationComplete</w:t>
      </w:r>
      <w:proofErr w:type="spellEnd"/>
      <w:r w:rsidRPr="00A4127D">
        <w:t xml:space="preserve"> message</w:t>
      </w:r>
      <w:r>
        <w:t xml:space="preserve"> for IP address request. The advantage of using this message is that it </w:t>
      </w:r>
      <w:r w:rsidR="0018366C">
        <w:t xml:space="preserve">can </w:t>
      </w:r>
      <w:r>
        <w:t>appl</w:t>
      </w:r>
      <w:r w:rsidR="0018366C">
        <w:t>y</w:t>
      </w:r>
      <w:r>
        <w:t xml:space="preserve"> to both the SA and NSA IAB node integration scenarios. Nevertheless, </w:t>
      </w:r>
      <w:r w:rsidR="00582A77">
        <w:t xml:space="preserve">several companies </w:t>
      </w:r>
      <w:r>
        <w:t xml:space="preserve">also </w:t>
      </w:r>
      <w:r w:rsidR="00582A77">
        <w:t xml:space="preserve">expressed skepticism </w:t>
      </w:r>
      <w:r>
        <w:t>about using the</w:t>
      </w:r>
      <w:r w:rsidR="00582A77">
        <w:t xml:space="preserve"> </w:t>
      </w:r>
      <w:proofErr w:type="spellStart"/>
      <w:r w:rsidRPr="003E72EA">
        <w:rPr>
          <w:i/>
          <w:iCs/>
        </w:rPr>
        <w:t>RRCReconfigurationComplete</w:t>
      </w:r>
      <w:proofErr w:type="spellEnd"/>
      <w:r w:rsidRPr="00A4127D">
        <w:t xml:space="preserve"> message</w:t>
      </w:r>
      <w:r>
        <w:t xml:space="preserve"> for IP address request</w:t>
      </w:r>
      <w:r w:rsidR="00582A77">
        <w:t xml:space="preserve">. The main concern was that this approach </w:t>
      </w:r>
      <w:r>
        <w:t xml:space="preserve">still </w:t>
      </w:r>
      <w:r w:rsidR="00582A77">
        <w:t xml:space="preserve">ties the IP address allocation with the RRC </w:t>
      </w:r>
      <w:r>
        <w:t>reconfiguration procedure.</w:t>
      </w:r>
    </w:p>
    <w:p w14:paraId="098E41C2" w14:textId="635DB136" w:rsidR="00E27B63" w:rsidRDefault="003E72EA" w:rsidP="008A413D">
      <w:r>
        <w:t xml:space="preserve">RAN3 has also agree that the IAB node can also obtain its IP address </w:t>
      </w:r>
      <w:r w:rsidR="00E27B63">
        <w:t>via OAM</w:t>
      </w:r>
      <w:r w:rsidR="0018366C">
        <w:t xml:space="preserve"> [2]</w:t>
      </w:r>
      <w:r w:rsidR="00E27B63">
        <w:t xml:space="preserve">. In fact, some companies are of the opinion that the IAB node should first obtain its configuration from the OAM server, before it can request an IP address. Since both </w:t>
      </w:r>
      <w:proofErr w:type="spellStart"/>
      <w:r w:rsidR="00E27B63" w:rsidRPr="00E27B63">
        <w:rPr>
          <w:i/>
          <w:iCs/>
        </w:rPr>
        <w:t>RRCSetupComplete</w:t>
      </w:r>
      <w:proofErr w:type="spellEnd"/>
      <w:r w:rsidR="00E27B63">
        <w:t xml:space="preserve"> and </w:t>
      </w:r>
      <w:proofErr w:type="spellStart"/>
      <w:r w:rsidR="00E27B63" w:rsidRPr="003E72EA">
        <w:rPr>
          <w:i/>
          <w:iCs/>
        </w:rPr>
        <w:t>RRCReconfigurationComplete</w:t>
      </w:r>
      <w:proofErr w:type="spellEnd"/>
      <w:r>
        <w:t xml:space="preserve"> </w:t>
      </w:r>
      <w:r w:rsidR="00E27B63">
        <w:t xml:space="preserve">are both sent by the IAB-MT towards the donor CU during the integration phase, it is not clear </w:t>
      </w:r>
      <w:r w:rsidR="00F100B1">
        <w:t>how</w:t>
      </w:r>
      <w:r w:rsidR="0018366C">
        <w:t xml:space="preserve"> the </w:t>
      </w:r>
      <w:r w:rsidR="00E27B63">
        <w:t>IAB node could communicate with the OAM server before this.</w:t>
      </w:r>
    </w:p>
    <w:p w14:paraId="498F085D" w14:textId="50094EF1" w:rsidR="0045576C" w:rsidRDefault="00E27B63" w:rsidP="008A413D">
      <w:r>
        <w:t xml:space="preserve">To </w:t>
      </w:r>
      <w:r w:rsidR="0045576C">
        <w:t>illustrate</w:t>
      </w:r>
      <w:r>
        <w:t xml:space="preserve"> this</w:t>
      </w:r>
      <w:r w:rsidR="0018366C">
        <w:t>,</w:t>
      </w:r>
      <w:r>
        <w:t xml:space="preserve"> consider </w:t>
      </w:r>
      <w:r w:rsidR="0045576C">
        <w:t xml:space="preserve">the SA IAB integration procedure (Figure 8.z.1-1 from the 38.401 BL CR) and the </w:t>
      </w:r>
      <w:r>
        <w:t xml:space="preserve">RRC setup procedure </w:t>
      </w:r>
      <w:r w:rsidR="0045576C">
        <w:t>(Figure 9.2.1.3-1 from 38.300) reproduced below:</w:t>
      </w:r>
    </w:p>
    <w:p w14:paraId="40CE2E95" w14:textId="373F4177" w:rsidR="0045576C" w:rsidRDefault="0045576C" w:rsidP="0045576C">
      <w:pPr>
        <w:jc w:val="center"/>
      </w:pPr>
      <w:r w:rsidRPr="0045576C">
        <w:rPr>
          <w:noProof/>
        </w:rPr>
        <w:drawing>
          <wp:inline distT="0" distB="0" distL="0" distR="0" wp14:anchorId="2AFCED81" wp14:editId="64E9D6E4">
            <wp:extent cx="4158413" cy="2490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6261" cy="2507500"/>
                    </a:xfrm>
                    <a:prstGeom prst="rect">
                      <a:avLst/>
                    </a:prstGeom>
                    <a:noFill/>
                    <a:ln>
                      <a:noFill/>
                    </a:ln>
                  </pic:spPr>
                </pic:pic>
              </a:graphicData>
            </a:graphic>
          </wp:inline>
        </w:drawing>
      </w:r>
    </w:p>
    <w:p w14:paraId="22ED0261" w14:textId="1A04BBA3" w:rsidR="00E27B63" w:rsidRDefault="0045576C" w:rsidP="0045576C">
      <w:pPr>
        <w:jc w:val="center"/>
      </w:pPr>
      <w:r w:rsidRPr="0045576C">
        <w:rPr>
          <w:noProof/>
        </w:rPr>
        <w:lastRenderedPageBreak/>
        <w:drawing>
          <wp:inline distT="0" distB="0" distL="0" distR="0" wp14:anchorId="3268F456" wp14:editId="43742A01">
            <wp:extent cx="3553255" cy="3135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9095" cy="3141074"/>
                    </a:xfrm>
                    <a:prstGeom prst="rect">
                      <a:avLst/>
                    </a:prstGeom>
                    <a:noFill/>
                    <a:ln>
                      <a:noFill/>
                    </a:ln>
                  </pic:spPr>
                </pic:pic>
              </a:graphicData>
            </a:graphic>
          </wp:inline>
        </w:drawing>
      </w:r>
    </w:p>
    <w:p w14:paraId="672A4CDD" w14:textId="5F09795F" w:rsidR="009F5921" w:rsidRDefault="00C926C6" w:rsidP="008A413D">
      <w:r>
        <w:t>In Figure 9.2.</w:t>
      </w:r>
      <w:r w:rsidR="00B42115">
        <w:t xml:space="preserve">1.3-1 of TS 38.300, </w:t>
      </w:r>
      <w:proofErr w:type="spellStart"/>
      <w:r w:rsidRPr="00B42115">
        <w:rPr>
          <w:i/>
          <w:iCs/>
        </w:rPr>
        <w:t>RR</w:t>
      </w:r>
      <w:r w:rsidR="00B42115" w:rsidRPr="00B42115">
        <w:rPr>
          <w:i/>
          <w:iCs/>
        </w:rPr>
        <w:t>CSetupComplete</w:t>
      </w:r>
      <w:proofErr w:type="spellEnd"/>
      <w:r w:rsidR="00B42115">
        <w:t xml:space="preserve"> is message 2a, and </w:t>
      </w:r>
      <w:proofErr w:type="spellStart"/>
      <w:r w:rsidR="00B42115" w:rsidRPr="00B42115">
        <w:rPr>
          <w:i/>
          <w:iCs/>
        </w:rPr>
        <w:t>RRCReconfigurationComplete</w:t>
      </w:r>
      <w:proofErr w:type="spellEnd"/>
      <w:r w:rsidR="00B42115">
        <w:t xml:space="preserve"> is message 8a. However, from Figure 8.z.1-1 of 38.401 BH RLC channel establishment occurs in phase 2-1. In other words, both RRC messages would be sent before any BH RLC channel is established. Therefore, if the IAB node uses a BH RLC channel for OAM configuration this could only occur after phase 2-1.</w:t>
      </w:r>
      <w:r w:rsidR="009F5921">
        <w:t xml:space="preserve"> </w:t>
      </w:r>
      <w:r w:rsidR="00B42115">
        <w:t xml:space="preserve">Similarly, if a DRB is used by the IAB node to communicate with the OAM server, this is also only possible after the </w:t>
      </w:r>
      <w:proofErr w:type="spellStart"/>
      <w:r w:rsidR="00B42115" w:rsidRPr="00B42115">
        <w:rPr>
          <w:i/>
          <w:iCs/>
        </w:rPr>
        <w:t>RRCReconfigurationComplete</w:t>
      </w:r>
      <w:proofErr w:type="spellEnd"/>
      <w:r w:rsidR="00B42115">
        <w:t xml:space="preserve"> message</w:t>
      </w:r>
      <w:r w:rsidR="0018366C">
        <w:t xml:space="preserve"> is</w:t>
      </w:r>
      <w:r w:rsidR="00F100B1">
        <w:t xml:space="preserve"> sent</w:t>
      </w:r>
      <w:r w:rsidR="00B42115">
        <w:t>.</w:t>
      </w:r>
    </w:p>
    <w:p w14:paraId="34F97D47" w14:textId="2B7FB66E" w:rsidR="009F5921" w:rsidRDefault="009F5921" w:rsidP="008A413D">
      <w:r>
        <w:t xml:space="preserve">A </w:t>
      </w:r>
      <w:r w:rsidR="0018366C">
        <w:t xml:space="preserve">possible </w:t>
      </w:r>
      <w:r>
        <w:t xml:space="preserve">variation </w:t>
      </w:r>
      <w:r w:rsidR="0018366C">
        <w:t>c</w:t>
      </w:r>
      <w:r>
        <w:t xml:space="preserve">ould be for the network to </w:t>
      </w:r>
      <w:r w:rsidR="00F100B1">
        <w:t>include</w:t>
      </w:r>
      <w:r>
        <w:t xml:space="preserve"> a default UL BH RLC channel in the </w:t>
      </w:r>
      <w:proofErr w:type="spellStart"/>
      <w:r w:rsidRPr="009F5921">
        <w:rPr>
          <w:i/>
          <w:iCs/>
        </w:rPr>
        <w:t>RRCReconfiguration</w:t>
      </w:r>
      <w:proofErr w:type="spellEnd"/>
      <w:r>
        <w:t xml:space="preserve"> message (message 8), and for the IAB node to use this </w:t>
      </w:r>
      <w:r w:rsidR="0018366C">
        <w:t xml:space="preserve">default BH RLC </w:t>
      </w:r>
      <w:r>
        <w:t xml:space="preserve">channel for OAM configuration, in parallel with sending the </w:t>
      </w:r>
      <w:proofErr w:type="spellStart"/>
      <w:r w:rsidRPr="00B42115">
        <w:rPr>
          <w:i/>
          <w:iCs/>
        </w:rPr>
        <w:t>RRCReconfigurationComplete</w:t>
      </w:r>
      <w:proofErr w:type="spellEnd"/>
      <w:r>
        <w:t xml:space="preserve"> message. Even in this case it seems impossible to guarantee that the IAB node </w:t>
      </w:r>
      <w:r w:rsidR="00F100B1">
        <w:t>w</w:t>
      </w:r>
      <w:r>
        <w:t xml:space="preserve">ould receive its configuration from the OAM server before the </w:t>
      </w:r>
      <w:proofErr w:type="spellStart"/>
      <w:r w:rsidRPr="00B42115">
        <w:rPr>
          <w:i/>
          <w:iCs/>
        </w:rPr>
        <w:t>RRCReconfigurationComplete</w:t>
      </w:r>
      <w:proofErr w:type="spellEnd"/>
      <w:r>
        <w:t xml:space="preserve"> message is sent. Therefore, the IAB node would have to always assume that the IP address should be requested using the </w:t>
      </w:r>
      <w:proofErr w:type="spellStart"/>
      <w:r w:rsidRPr="00B42115">
        <w:rPr>
          <w:i/>
          <w:iCs/>
        </w:rPr>
        <w:t>RRCReconfigurationComplete</w:t>
      </w:r>
      <w:proofErr w:type="spellEnd"/>
      <w:r>
        <w:t xml:space="preserve"> message (due to the absence of any configuration to the contrary at this stage). </w:t>
      </w:r>
    </w:p>
    <w:p w14:paraId="6B67CCF4" w14:textId="49DD7946" w:rsidR="00582A77" w:rsidRDefault="00E05F38" w:rsidP="008A413D">
      <w:r>
        <w:t xml:space="preserve">Once the IAB node receives an IP address from the donor CU in response to its request, it may proceed to Phase 3 and begin the setup of SCTP and subsequently F1-C for the IAB-DU. However, the </w:t>
      </w:r>
      <w:r w:rsidR="009F5921">
        <w:t xml:space="preserve">OAM server </w:t>
      </w:r>
      <w:r>
        <w:t xml:space="preserve">may have provided a different IP address for the IAB node in the interim, or perhaps after the initiation of the IAB-DU setup. This OAM provisioned IP address </w:t>
      </w:r>
      <w:r w:rsidR="0018366C">
        <w:t>sh</w:t>
      </w:r>
      <w:r>
        <w:t xml:space="preserve">ould override the IP address provided by the donor CU.  </w:t>
      </w:r>
      <w:r w:rsidR="0018366C">
        <w:t>I</w:t>
      </w:r>
      <w:r>
        <w:t>t is not at all clear how the IAB node should deal with such a scenario. Furthermore, there seems to be the potential to introduce a multitude of different scenarios, and corner cases, each of which would have to somehow be addressed in the specification. Therefore, although</w:t>
      </w:r>
      <w:r w:rsidR="009F5921">
        <w:t xml:space="preserve"> </w:t>
      </w:r>
      <w:proofErr w:type="spellStart"/>
      <w:r w:rsidRPr="00B42115">
        <w:rPr>
          <w:i/>
          <w:iCs/>
        </w:rPr>
        <w:t>RRCReconfigurationComplete</w:t>
      </w:r>
      <w:proofErr w:type="spellEnd"/>
      <w:r w:rsidR="009F5921">
        <w:t xml:space="preserve"> </w:t>
      </w:r>
      <w:r>
        <w:t xml:space="preserve">would be a better option than </w:t>
      </w:r>
      <w:proofErr w:type="spellStart"/>
      <w:r w:rsidRPr="00B42115">
        <w:rPr>
          <w:i/>
          <w:iCs/>
        </w:rPr>
        <w:t>RRCSetupComplete</w:t>
      </w:r>
      <w:proofErr w:type="spellEnd"/>
      <w:r>
        <w:t xml:space="preserve"> for IP address request via RRC, we think this is a</w:t>
      </w:r>
      <w:r w:rsidR="0018366C">
        <w:t>lso not a</w:t>
      </w:r>
      <w:r>
        <w:t xml:space="preserve"> workable </w:t>
      </w:r>
      <w:r w:rsidR="00F100B1">
        <w:t>solution.</w:t>
      </w:r>
      <w:r w:rsidR="00B200B8">
        <w:t xml:space="preserve"> In summary, we prefer to introduce a clean procedure for IP address allocation via RRC that is neither tied to the RRC setup procedure nor to the RRC reconfiguration procedure.</w:t>
      </w:r>
    </w:p>
    <w:p w14:paraId="19030063" w14:textId="42C4174C" w:rsidR="00E05F38" w:rsidRPr="00E05F38" w:rsidRDefault="00D62258" w:rsidP="008A413D">
      <w:r>
        <w:rPr>
          <w:b/>
        </w:rPr>
        <w:t xml:space="preserve">Observation 2: </w:t>
      </w:r>
      <w:r w:rsidR="00237243">
        <w:rPr>
          <w:b/>
        </w:rPr>
        <w:t xml:space="preserve">It is not possible to guarantee that OAM server configuration of the IAB node can be completed before sending the </w:t>
      </w:r>
      <w:proofErr w:type="spellStart"/>
      <w:r w:rsidR="00237243" w:rsidRPr="00237243">
        <w:rPr>
          <w:b/>
          <w:i/>
          <w:iCs/>
        </w:rPr>
        <w:t>RRCSetupComplete</w:t>
      </w:r>
      <w:proofErr w:type="spellEnd"/>
      <w:r w:rsidR="00237243">
        <w:rPr>
          <w:b/>
        </w:rPr>
        <w:t xml:space="preserve"> message or the </w:t>
      </w:r>
      <w:proofErr w:type="spellStart"/>
      <w:r w:rsidR="00237243" w:rsidRPr="00237243">
        <w:rPr>
          <w:b/>
          <w:i/>
          <w:iCs/>
        </w:rPr>
        <w:t>RRCReconfigurationComplete</w:t>
      </w:r>
      <w:proofErr w:type="spellEnd"/>
      <w:r w:rsidR="00237243">
        <w:rPr>
          <w:b/>
        </w:rPr>
        <w:t xml:space="preserve"> message.</w:t>
      </w:r>
    </w:p>
    <w:p w14:paraId="4535DBA2" w14:textId="4110E1B8" w:rsidR="006A07BC" w:rsidRDefault="006A07BC" w:rsidP="008A413D">
      <w:r>
        <w:rPr>
          <w:b/>
        </w:rPr>
        <w:t xml:space="preserve">Proposal 3: </w:t>
      </w:r>
      <w:r w:rsidR="009E6808">
        <w:rPr>
          <w:b/>
        </w:rPr>
        <w:t>IAB node IP address request is independent from the RRC setup procedure and the RRC reconfiguration procedure</w:t>
      </w:r>
      <w:r w:rsidR="001E7867">
        <w:rPr>
          <w:b/>
        </w:rPr>
        <w:t>.</w:t>
      </w:r>
    </w:p>
    <w:p w14:paraId="28E05482" w14:textId="262D6721" w:rsidR="009A6D06" w:rsidRDefault="009A6D06" w:rsidP="009A6D06">
      <w:pPr>
        <w:pStyle w:val="Heading1"/>
        <w:spacing w:before="120"/>
        <w:ind w:left="431" w:hanging="431"/>
        <w:rPr>
          <w:rFonts w:eastAsia="SimSun"/>
          <w:lang w:val="en-US"/>
        </w:rPr>
      </w:pPr>
      <w:r>
        <w:rPr>
          <w:rFonts w:eastAsia="SimSun"/>
          <w:lang w:val="en-US"/>
        </w:rPr>
        <w:t>Way forward on RRC IP address allocation to IAB nodes</w:t>
      </w:r>
    </w:p>
    <w:p w14:paraId="38BDBA1A" w14:textId="2D13B8FE" w:rsidR="008A413D" w:rsidRPr="00A4127D" w:rsidRDefault="002B4F02" w:rsidP="008A413D">
      <w:r>
        <w:t xml:space="preserve">This still leaves us </w:t>
      </w:r>
      <w:r w:rsidR="008E01AB">
        <w:t>with</w:t>
      </w:r>
      <w:r>
        <w:t xml:space="preserve"> two possible ways to proceed for IAB node IP address allocation via RRC:</w:t>
      </w:r>
    </w:p>
    <w:p w14:paraId="544B84F4" w14:textId="7C2EAFAB" w:rsidR="002B4F02" w:rsidRDefault="002B4F02" w:rsidP="002B4F02">
      <w:pPr>
        <w:overflowPunct/>
        <w:autoSpaceDE/>
        <w:autoSpaceDN/>
        <w:adjustRightInd/>
        <w:spacing w:after="180"/>
        <w:ind w:left="822"/>
        <w:textAlignment w:val="auto"/>
      </w:pPr>
      <w:bookmarkStart w:id="3" w:name="_Hlk37354988"/>
      <w:r>
        <w:t>Option 1: Define a new</w:t>
      </w:r>
      <w:r w:rsidRPr="00A4127D">
        <w:t xml:space="preserve"> </w:t>
      </w:r>
      <w:r>
        <w:t xml:space="preserve">RRC </w:t>
      </w:r>
      <w:r w:rsidRPr="00A4127D">
        <w:t>procedure to request</w:t>
      </w:r>
      <w:r>
        <w:t>/allocate an</w:t>
      </w:r>
      <w:r w:rsidRPr="00A4127D">
        <w:t xml:space="preserve"> IP address</w:t>
      </w:r>
      <w:r w:rsidR="009F5D9E">
        <w:t xml:space="preserve"> to an IAB node </w:t>
      </w:r>
    </w:p>
    <w:p w14:paraId="439A956E" w14:textId="69CE3079" w:rsidR="002B4F02" w:rsidRDefault="002B4F02" w:rsidP="002B4F02">
      <w:pPr>
        <w:overflowPunct/>
        <w:autoSpaceDE/>
        <w:autoSpaceDN/>
        <w:adjustRightInd/>
        <w:spacing w:after="180"/>
        <w:ind w:left="822"/>
        <w:textAlignment w:val="auto"/>
      </w:pPr>
      <w:r>
        <w:t xml:space="preserve">Option 2: Use an existing RRC message for IAB node IP address request, but one that is different from </w:t>
      </w:r>
      <w:proofErr w:type="spellStart"/>
      <w:r w:rsidRPr="002B4F02">
        <w:rPr>
          <w:i/>
          <w:iCs/>
        </w:rPr>
        <w:t>RRCSetupComplete</w:t>
      </w:r>
      <w:proofErr w:type="spellEnd"/>
      <w:r w:rsidRPr="002B4F02">
        <w:t xml:space="preserve"> or </w:t>
      </w:r>
      <w:proofErr w:type="spellStart"/>
      <w:r w:rsidRPr="002B4F02">
        <w:rPr>
          <w:i/>
          <w:iCs/>
        </w:rPr>
        <w:t>RRCReconfigurationComplete</w:t>
      </w:r>
      <w:proofErr w:type="spellEnd"/>
    </w:p>
    <w:bookmarkEnd w:id="3"/>
    <w:p w14:paraId="38EDB315" w14:textId="601D2C6A" w:rsidR="009F5D9E" w:rsidRDefault="002B4F02" w:rsidP="008A413D">
      <w:r>
        <w:lastRenderedPageBreak/>
        <w:t xml:space="preserve">Option 1 has the advantage of having no dependency on any other RRC procedure. Therefore, RAN2 can define a procedure specifically </w:t>
      </w:r>
      <w:r w:rsidR="00F100B1">
        <w:t xml:space="preserve">tailored </w:t>
      </w:r>
      <w:r>
        <w:t xml:space="preserve">to </w:t>
      </w:r>
      <w:r w:rsidR="009F5D9E">
        <w:t xml:space="preserve">address the requirements of IP address request/allocation to an IAB node. On the other hand, </w:t>
      </w:r>
      <w:proofErr w:type="gramStart"/>
      <w:r w:rsidR="009F5D9E">
        <w:t>it would seem that Option</w:t>
      </w:r>
      <w:proofErr w:type="gramEnd"/>
      <w:r w:rsidR="009F5D9E">
        <w:t xml:space="preserve"> 1 </w:t>
      </w:r>
      <w:r w:rsidR="00F100B1">
        <w:t>sh</w:t>
      </w:r>
      <w:r w:rsidR="009F5D9E">
        <w:t xml:space="preserve">ould certainly have more specification impact than Option 2. Furthermore, IP address allocation is not typically within the scope of </w:t>
      </w:r>
      <w:r w:rsidR="008E01AB">
        <w:t>RRC but</w:t>
      </w:r>
      <w:r w:rsidR="009F5D9E">
        <w:t xml:space="preserve"> is simply being introduced to specifically address the limitations of the IAB architecture and the IAB integration procedure. In </w:t>
      </w:r>
      <w:r w:rsidR="008E01AB">
        <w:t xml:space="preserve">fact, </w:t>
      </w:r>
      <w:r w:rsidR="009F5D9E">
        <w:t xml:space="preserve">some would argue that extending the IP layer to the IAB-DU was completely unnecessary to begin with. It seems unlikely that RAN2 would </w:t>
      </w:r>
      <w:r w:rsidR="008E01AB">
        <w:t xml:space="preserve">later </w:t>
      </w:r>
      <w:r w:rsidR="009F5D9E">
        <w:t xml:space="preserve">find another feature beyond IAB were such a new </w:t>
      </w:r>
      <w:r w:rsidR="008E01AB">
        <w:t xml:space="preserve">IP allocation </w:t>
      </w:r>
      <w:r w:rsidR="009F5D9E">
        <w:t xml:space="preserve">procedure </w:t>
      </w:r>
      <w:r w:rsidR="008E01AB">
        <w:t>w</w:t>
      </w:r>
      <w:r w:rsidR="009F5D9E">
        <w:t xml:space="preserve">ould be </w:t>
      </w:r>
      <w:r w:rsidR="008E01AB">
        <w:t>beneficial</w:t>
      </w:r>
      <w:r w:rsidR="009F5D9E">
        <w:t>.</w:t>
      </w:r>
    </w:p>
    <w:p w14:paraId="58A2D5F6" w14:textId="3692E1E5" w:rsidR="00042B3E" w:rsidRDefault="00073CAA" w:rsidP="008A413D">
      <w:r>
        <w:t xml:space="preserve">Option 2 has the advantage of less specification impact compared to Option 1. The only real issue with Option 2 is to find an existing RRC message that would be appropriate for the IAB-MT to use </w:t>
      </w:r>
      <w:r w:rsidR="00612A42">
        <w:t xml:space="preserve">in order </w:t>
      </w:r>
      <w:r>
        <w:t xml:space="preserve">to request an IP address. One possibility could be to enhance the </w:t>
      </w:r>
      <w:r w:rsidRPr="00A047D1">
        <w:rPr>
          <w:i/>
          <w:noProof/>
        </w:rPr>
        <w:t xml:space="preserve">UEAssistanceInformation </w:t>
      </w:r>
      <w:r w:rsidRPr="00A047D1">
        <w:t>message</w:t>
      </w:r>
      <w:r>
        <w:t xml:space="preserve"> for this purpose. The allocation of the IP address by the donor CU could still be carried by an </w:t>
      </w:r>
      <w:proofErr w:type="spellStart"/>
      <w:r w:rsidRPr="00073CAA">
        <w:rPr>
          <w:i/>
          <w:iCs/>
        </w:rPr>
        <w:t>RRCReconfiguration</w:t>
      </w:r>
      <w:proofErr w:type="spellEnd"/>
      <w:r>
        <w:t xml:space="preserve"> message. </w:t>
      </w:r>
      <w:r w:rsidR="00F100B1">
        <w:t>Therefore</w:t>
      </w:r>
      <w:r>
        <w:t>, no new RRC procedures or messages need be introduce</w:t>
      </w:r>
      <w:r w:rsidR="00612A42">
        <w:t>d</w:t>
      </w:r>
      <w:r>
        <w:t xml:space="preserve"> to the specification. One limitation of using the </w:t>
      </w:r>
      <w:r w:rsidRPr="00A047D1">
        <w:rPr>
          <w:i/>
          <w:noProof/>
        </w:rPr>
        <w:t xml:space="preserve">UEAssistanceInformation </w:t>
      </w:r>
      <w:r w:rsidRPr="00A047D1">
        <w:t>message</w:t>
      </w:r>
      <w:r>
        <w:t xml:space="preserve"> for the request of the IP address is that </w:t>
      </w:r>
      <w:r w:rsidR="00612A42">
        <w:t xml:space="preserve">in </w:t>
      </w:r>
      <w:r>
        <w:t>the current specification this message is only supported on SRB1. Thus</w:t>
      </w:r>
      <w:r w:rsidR="00042B3E">
        <w:t>,</w:t>
      </w:r>
      <w:r>
        <w:t xml:space="preserve"> for the ENDC case, </w:t>
      </w:r>
      <w:r w:rsidR="00042B3E">
        <w:t xml:space="preserve">the specification would likely need to be enhanced to support </w:t>
      </w:r>
      <w:r w:rsidR="00042B3E" w:rsidRPr="00A047D1">
        <w:rPr>
          <w:i/>
          <w:noProof/>
        </w:rPr>
        <w:t xml:space="preserve">UEAssistanceInformation </w:t>
      </w:r>
      <w:r w:rsidR="00042B3E" w:rsidRPr="00A047D1">
        <w:t>message</w:t>
      </w:r>
      <w:r w:rsidR="00042B3E">
        <w:t xml:space="preserve"> on SRB3</w:t>
      </w:r>
      <w:r w:rsidR="00612A42">
        <w:t xml:space="preserve"> as well</w:t>
      </w:r>
      <w:r w:rsidR="00042B3E">
        <w:t>.</w:t>
      </w:r>
    </w:p>
    <w:p w14:paraId="335CF35C" w14:textId="0529AE16" w:rsidR="00042B3E" w:rsidRDefault="00042B3E" w:rsidP="00042B3E">
      <w:pPr>
        <w:rPr>
          <w:b/>
        </w:rPr>
      </w:pPr>
      <w:r>
        <w:rPr>
          <w:b/>
        </w:rPr>
        <w:t xml:space="preserve">Proposal 4: RAN2 should discuss and select one of the following two options for </w:t>
      </w:r>
      <w:r w:rsidRPr="00042B3E">
        <w:rPr>
          <w:b/>
        </w:rPr>
        <w:t xml:space="preserve">IAB node IP address </w:t>
      </w:r>
      <w:r>
        <w:rPr>
          <w:b/>
        </w:rPr>
        <w:t>request/</w:t>
      </w:r>
      <w:r w:rsidRPr="00042B3E">
        <w:rPr>
          <w:b/>
        </w:rPr>
        <w:t>allocation via RRC</w:t>
      </w:r>
      <w:r>
        <w:rPr>
          <w:b/>
        </w:rPr>
        <w:t>:</w:t>
      </w:r>
    </w:p>
    <w:p w14:paraId="4EB430F1" w14:textId="148F7C07" w:rsidR="00042B3E" w:rsidRPr="00042B3E" w:rsidRDefault="00042B3E" w:rsidP="00042B3E">
      <w:pPr>
        <w:ind w:left="562"/>
        <w:rPr>
          <w:b/>
          <w:bCs/>
        </w:rPr>
      </w:pPr>
      <w:r w:rsidRPr="00042B3E">
        <w:rPr>
          <w:b/>
          <w:bCs/>
        </w:rPr>
        <w:t>Option 1: Define a new</w:t>
      </w:r>
      <w:r>
        <w:rPr>
          <w:b/>
          <w:bCs/>
        </w:rPr>
        <w:t xml:space="preserve"> R</w:t>
      </w:r>
      <w:r w:rsidRPr="00042B3E">
        <w:rPr>
          <w:b/>
          <w:bCs/>
        </w:rPr>
        <w:t xml:space="preserve">RC procedure to request/allocate an IP address to an IAB node </w:t>
      </w:r>
    </w:p>
    <w:p w14:paraId="2B0840C9" w14:textId="3C2E464B" w:rsidR="00042B3E" w:rsidRPr="00042B3E" w:rsidRDefault="00042B3E" w:rsidP="00042B3E">
      <w:pPr>
        <w:ind w:left="562"/>
        <w:rPr>
          <w:b/>
          <w:bCs/>
        </w:rPr>
      </w:pPr>
      <w:r w:rsidRPr="00042B3E">
        <w:rPr>
          <w:b/>
          <w:bCs/>
        </w:rPr>
        <w:t xml:space="preserve">Option 2: </w:t>
      </w:r>
      <w:r>
        <w:rPr>
          <w:b/>
          <w:bCs/>
        </w:rPr>
        <w:t>Reu</w:t>
      </w:r>
      <w:r w:rsidRPr="00042B3E">
        <w:rPr>
          <w:b/>
          <w:bCs/>
        </w:rPr>
        <w:t xml:space="preserve">se an existing RRC message </w:t>
      </w:r>
      <w:r>
        <w:rPr>
          <w:b/>
          <w:bCs/>
        </w:rPr>
        <w:t xml:space="preserve">(e.g. </w:t>
      </w:r>
      <w:proofErr w:type="spellStart"/>
      <w:r w:rsidRPr="00042B3E">
        <w:rPr>
          <w:b/>
          <w:bCs/>
          <w:i/>
          <w:iCs/>
        </w:rPr>
        <w:t>UEAssistanceInformation</w:t>
      </w:r>
      <w:proofErr w:type="spellEnd"/>
      <w:r>
        <w:rPr>
          <w:b/>
          <w:bCs/>
        </w:rPr>
        <w:t xml:space="preserve">) </w:t>
      </w:r>
      <w:r w:rsidRPr="00042B3E">
        <w:rPr>
          <w:b/>
          <w:bCs/>
        </w:rPr>
        <w:t xml:space="preserve">for IAB node IP address request, </w:t>
      </w:r>
      <w:r>
        <w:rPr>
          <w:b/>
          <w:bCs/>
        </w:rPr>
        <w:t xml:space="preserve">and </w:t>
      </w:r>
      <w:proofErr w:type="spellStart"/>
      <w:r w:rsidRPr="00042B3E">
        <w:rPr>
          <w:b/>
          <w:bCs/>
          <w:i/>
          <w:iCs/>
        </w:rPr>
        <w:t>RRCReconfiguration</w:t>
      </w:r>
      <w:proofErr w:type="spellEnd"/>
      <w:r>
        <w:rPr>
          <w:b/>
          <w:bCs/>
        </w:rPr>
        <w:t xml:space="preserve"> for IP address allocation</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3CB0A176" w14:textId="77777777" w:rsidR="00EF225F" w:rsidRDefault="001D7DA4" w:rsidP="00746130">
      <w:pPr>
        <w:pStyle w:val="B1"/>
        <w:spacing w:after="120"/>
        <w:ind w:left="0" w:firstLine="0"/>
      </w:pPr>
      <w:r>
        <w:t xml:space="preserve">In this contribution we provided our view on the current </w:t>
      </w:r>
      <w:r w:rsidR="00EF225F">
        <w:t>discussion regarding</w:t>
      </w:r>
      <w:r>
        <w:t xml:space="preserve"> IAB node IP address request/allocation using </w:t>
      </w:r>
      <w:r w:rsidR="009A7BFD">
        <w:t>RRC and</w:t>
      </w:r>
      <w:r>
        <w:t xml:space="preserve"> </w:t>
      </w:r>
      <w:r w:rsidR="00EF225F">
        <w:t xml:space="preserve">we </w:t>
      </w:r>
      <w:r>
        <w:t xml:space="preserve">propose </w:t>
      </w:r>
      <w:r w:rsidR="00EF225F">
        <w:t>a</w:t>
      </w:r>
      <w:r>
        <w:t xml:space="preserve"> way forward</w:t>
      </w:r>
      <w:r w:rsidR="00EF225F">
        <w:t>.</w:t>
      </w:r>
    </w:p>
    <w:p w14:paraId="55080378" w14:textId="5F2EFA64" w:rsidR="004E06D8" w:rsidRDefault="00034015" w:rsidP="00746130">
      <w:pPr>
        <w:pStyle w:val="B1"/>
        <w:spacing w:after="120"/>
        <w:ind w:left="0" w:firstLine="0"/>
      </w:pPr>
      <w:r>
        <w:t xml:space="preserve">We have the following </w:t>
      </w:r>
      <w:r w:rsidR="001D7DA4">
        <w:t xml:space="preserve">observations and </w:t>
      </w:r>
      <w:r w:rsidR="004E06D8">
        <w:t>proposal</w:t>
      </w:r>
      <w:r w:rsidR="001D7DA4">
        <w:t>s</w:t>
      </w:r>
      <w:r w:rsidR="005F25C7">
        <w:t>:</w:t>
      </w:r>
    </w:p>
    <w:p w14:paraId="2848B5F5" w14:textId="77777777" w:rsidR="00EF225F" w:rsidRPr="00746130" w:rsidRDefault="00EF225F" w:rsidP="00746130">
      <w:pPr>
        <w:pStyle w:val="B1"/>
        <w:spacing w:after="120"/>
        <w:ind w:left="0" w:firstLine="0"/>
      </w:pPr>
    </w:p>
    <w:p w14:paraId="15C32716" w14:textId="16F49F6B" w:rsidR="00094B6B" w:rsidRDefault="00094B6B" w:rsidP="001E7867">
      <w:pPr>
        <w:rPr>
          <w:b/>
        </w:rPr>
      </w:pPr>
      <w:r>
        <w:rPr>
          <w:b/>
        </w:rPr>
        <w:t>Observation 1: The RRC procedure for the request/allocation of IP address to an IAB node should have minimal (preferably no) impact to LTE interfaces (e.g. 36.331 and 36.423).</w:t>
      </w:r>
    </w:p>
    <w:p w14:paraId="59523257" w14:textId="1A1E417D" w:rsidR="001E7867" w:rsidRDefault="001E7867" w:rsidP="001E7867">
      <w:pPr>
        <w:rPr>
          <w:b/>
        </w:rPr>
      </w:pPr>
      <w:r>
        <w:rPr>
          <w:b/>
        </w:rPr>
        <w:t xml:space="preserve">Observation 2: It is not possible to guarantee that OAM server configuration of the IAB node can be completed before sending the </w:t>
      </w:r>
      <w:proofErr w:type="spellStart"/>
      <w:r w:rsidRPr="00237243">
        <w:rPr>
          <w:b/>
          <w:i/>
          <w:iCs/>
        </w:rPr>
        <w:t>RRCSetupComplete</w:t>
      </w:r>
      <w:proofErr w:type="spellEnd"/>
      <w:r>
        <w:rPr>
          <w:b/>
        </w:rPr>
        <w:t xml:space="preserve"> message or the </w:t>
      </w:r>
      <w:proofErr w:type="spellStart"/>
      <w:r w:rsidRPr="00237243">
        <w:rPr>
          <w:b/>
          <w:i/>
          <w:iCs/>
        </w:rPr>
        <w:t>RRCReconfigurationComplete</w:t>
      </w:r>
      <w:proofErr w:type="spellEnd"/>
      <w:r>
        <w:rPr>
          <w:b/>
        </w:rPr>
        <w:t xml:space="preserve"> message.</w:t>
      </w:r>
    </w:p>
    <w:p w14:paraId="73E8CCA4" w14:textId="77777777" w:rsidR="001E7867" w:rsidRDefault="001E7867" w:rsidP="001E7867">
      <w:pPr>
        <w:rPr>
          <w:b/>
        </w:rPr>
      </w:pPr>
    </w:p>
    <w:p w14:paraId="23D41300" w14:textId="326D8545" w:rsidR="00094B6B" w:rsidRDefault="00094B6B" w:rsidP="001E7867">
      <w:pPr>
        <w:rPr>
          <w:b/>
        </w:rPr>
      </w:pPr>
      <w:r>
        <w:rPr>
          <w:b/>
        </w:rPr>
        <w:t xml:space="preserve">Proposal 1: A single RRC procedure shall be used for IP address request/allocation </w:t>
      </w:r>
      <w:r w:rsidRPr="001954C1">
        <w:rPr>
          <w:b/>
        </w:rPr>
        <w:t>for both SA</w:t>
      </w:r>
      <w:r>
        <w:rPr>
          <w:b/>
        </w:rPr>
        <w:t xml:space="preserve"> IAB</w:t>
      </w:r>
      <w:r w:rsidRPr="001954C1">
        <w:rPr>
          <w:b/>
        </w:rPr>
        <w:t xml:space="preserve"> and NSA </w:t>
      </w:r>
      <w:r>
        <w:rPr>
          <w:b/>
        </w:rPr>
        <w:t>IAB deployments.</w:t>
      </w:r>
    </w:p>
    <w:p w14:paraId="43FF9482" w14:textId="6E35DFB5" w:rsidR="001E7867" w:rsidRPr="00E05F38" w:rsidRDefault="001E7867" w:rsidP="001E7867">
      <w:r>
        <w:rPr>
          <w:b/>
        </w:rPr>
        <w:t xml:space="preserve">Proposal 2: The use of </w:t>
      </w:r>
      <w:bookmarkStart w:id="4" w:name="_GoBack"/>
      <w:proofErr w:type="spellStart"/>
      <w:r w:rsidRPr="00F100B1">
        <w:rPr>
          <w:b/>
          <w:i/>
          <w:iCs/>
        </w:rPr>
        <w:t>RRCSetupComplete</w:t>
      </w:r>
      <w:bookmarkEnd w:id="4"/>
      <w:proofErr w:type="spellEnd"/>
      <w:r w:rsidRPr="00FF3744">
        <w:rPr>
          <w:b/>
        </w:rPr>
        <w:t xml:space="preserve"> message to request </w:t>
      </w:r>
      <w:r>
        <w:rPr>
          <w:b/>
        </w:rPr>
        <w:t xml:space="preserve">an IAB node </w:t>
      </w:r>
      <w:r w:rsidRPr="00FF3744">
        <w:rPr>
          <w:b/>
        </w:rPr>
        <w:t xml:space="preserve">IP address </w:t>
      </w:r>
      <w:r>
        <w:rPr>
          <w:b/>
        </w:rPr>
        <w:t>is not suitable for ENDC. RAN2 shall revert the WA from the previous meeting and agree a different approach.</w:t>
      </w:r>
    </w:p>
    <w:p w14:paraId="57159C80" w14:textId="3EF11073" w:rsidR="001E7867" w:rsidRDefault="001E7867" w:rsidP="00A67A78">
      <w:pPr>
        <w:rPr>
          <w:b/>
        </w:rPr>
      </w:pPr>
      <w:r>
        <w:rPr>
          <w:b/>
        </w:rPr>
        <w:t>Proposal 3: IAB node IP address request is independent from the RRC setup procedure and the RRC reconfiguration procedure</w:t>
      </w:r>
      <w:r w:rsidR="004E06D8">
        <w:rPr>
          <w:b/>
        </w:rPr>
        <w:t>.</w:t>
      </w:r>
    </w:p>
    <w:p w14:paraId="6ED6850B" w14:textId="77777777" w:rsidR="001E7867" w:rsidRDefault="001E7867" w:rsidP="001E7867">
      <w:pPr>
        <w:rPr>
          <w:b/>
        </w:rPr>
      </w:pPr>
      <w:r>
        <w:rPr>
          <w:b/>
        </w:rPr>
        <w:t xml:space="preserve">Proposal 4: RAN2 should discuss and select one of the following two options for </w:t>
      </w:r>
      <w:r w:rsidRPr="00042B3E">
        <w:rPr>
          <w:b/>
        </w:rPr>
        <w:t xml:space="preserve">IAB node IP address </w:t>
      </w:r>
      <w:r>
        <w:rPr>
          <w:b/>
        </w:rPr>
        <w:t>request/</w:t>
      </w:r>
      <w:r w:rsidRPr="00042B3E">
        <w:rPr>
          <w:b/>
        </w:rPr>
        <w:t>allocation via RRC</w:t>
      </w:r>
      <w:r>
        <w:rPr>
          <w:b/>
        </w:rPr>
        <w:t>:</w:t>
      </w:r>
    </w:p>
    <w:p w14:paraId="36BAE178" w14:textId="77777777" w:rsidR="001E7867" w:rsidRPr="00042B3E" w:rsidRDefault="001E7867" w:rsidP="001E7867">
      <w:pPr>
        <w:ind w:left="562"/>
        <w:rPr>
          <w:b/>
          <w:bCs/>
        </w:rPr>
      </w:pPr>
      <w:r w:rsidRPr="00042B3E">
        <w:rPr>
          <w:b/>
          <w:bCs/>
        </w:rPr>
        <w:t>Option 1: Define a new</w:t>
      </w:r>
      <w:r>
        <w:rPr>
          <w:b/>
          <w:bCs/>
        </w:rPr>
        <w:t xml:space="preserve"> R</w:t>
      </w:r>
      <w:r w:rsidRPr="00042B3E">
        <w:rPr>
          <w:b/>
          <w:bCs/>
        </w:rPr>
        <w:t xml:space="preserve">RC procedure to request/allocate an IP address to an IAB node </w:t>
      </w:r>
    </w:p>
    <w:p w14:paraId="719150D2" w14:textId="596D367E" w:rsidR="001E7867" w:rsidRPr="001E7867" w:rsidRDefault="001E7867" w:rsidP="001E7867">
      <w:pPr>
        <w:ind w:left="562"/>
        <w:rPr>
          <w:b/>
          <w:bCs/>
        </w:rPr>
      </w:pPr>
      <w:r w:rsidRPr="00042B3E">
        <w:rPr>
          <w:b/>
          <w:bCs/>
        </w:rPr>
        <w:t xml:space="preserve">Option 2: </w:t>
      </w:r>
      <w:r>
        <w:rPr>
          <w:b/>
          <w:bCs/>
        </w:rPr>
        <w:t>Reu</w:t>
      </w:r>
      <w:r w:rsidRPr="00042B3E">
        <w:rPr>
          <w:b/>
          <w:bCs/>
        </w:rPr>
        <w:t xml:space="preserve">se an existing RRC message </w:t>
      </w:r>
      <w:r>
        <w:rPr>
          <w:b/>
          <w:bCs/>
        </w:rPr>
        <w:t xml:space="preserve">(e.g. </w:t>
      </w:r>
      <w:proofErr w:type="spellStart"/>
      <w:r w:rsidRPr="00042B3E">
        <w:rPr>
          <w:b/>
          <w:bCs/>
          <w:i/>
          <w:iCs/>
        </w:rPr>
        <w:t>UEAssistanceInformation</w:t>
      </w:r>
      <w:proofErr w:type="spellEnd"/>
      <w:r>
        <w:rPr>
          <w:b/>
          <w:bCs/>
        </w:rPr>
        <w:t xml:space="preserve">) </w:t>
      </w:r>
      <w:r w:rsidRPr="00042B3E">
        <w:rPr>
          <w:b/>
          <w:bCs/>
        </w:rPr>
        <w:t xml:space="preserve">for IAB node IP address request, </w:t>
      </w:r>
      <w:r>
        <w:rPr>
          <w:b/>
          <w:bCs/>
        </w:rPr>
        <w:t xml:space="preserve">and </w:t>
      </w:r>
      <w:proofErr w:type="spellStart"/>
      <w:r w:rsidRPr="00042B3E">
        <w:rPr>
          <w:b/>
          <w:bCs/>
          <w:i/>
          <w:iCs/>
        </w:rPr>
        <w:t>RRCReconfiguration</w:t>
      </w:r>
      <w:proofErr w:type="spellEnd"/>
      <w:r>
        <w:rPr>
          <w:b/>
          <w:bCs/>
        </w:rPr>
        <w:t xml:space="preserve"> for IP address allocation</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7D80942F" w14:textId="47D3C3FE" w:rsidR="00021011" w:rsidRDefault="002E16A8" w:rsidP="002E16A8">
      <w:r>
        <w:t xml:space="preserve">[1] </w:t>
      </w:r>
      <w:r w:rsidR="00A35D19">
        <w:t>Chairman notes of</w:t>
      </w:r>
      <w:r w:rsidR="00A35D19" w:rsidRPr="00A35D19">
        <w:t xml:space="preserve"> </w:t>
      </w:r>
      <w:r w:rsidR="00F51A16">
        <w:t xml:space="preserve">RAN3 #105bis </w:t>
      </w:r>
      <w:r w:rsidR="00A35D19">
        <w:t>meeting.</w:t>
      </w:r>
    </w:p>
    <w:p w14:paraId="58C5C54F" w14:textId="407D0DBE" w:rsidR="00721E6B" w:rsidRDefault="00021011" w:rsidP="00721E6B">
      <w:pPr>
        <w:ind w:left="270" w:hanging="270"/>
      </w:pPr>
      <w:r>
        <w:t xml:space="preserve">[2] </w:t>
      </w:r>
      <w:r w:rsidR="00F51A16" w:rsidRPr="00F51A16">
        <w:t>R2-1914331</w:t>
      </w:r>
      <w:r w:rsidR="00F51A16">
        <w:t xml:space="preserve"> (</w:t>
      </w:r>
      <w:r w:rsidR="00F51A16" w:rsidRPr="00F51A16">
        <w:t>R3-196284</w:t>
      </w:r>
      <w:r w:rsidR="00F51A16">
        <w:t>)</w:t>
      </w:r>
      <w:r w:rsidR="00276F21">
        <w:t xml:space="preserve">, </w:t>
      </w:r>
      <w:r w:rsidR="00F51A16">
        <w:rPr>
          <w:rFonts w:cs="Arial"/>
          <w:bCs/>
        </w:rPr>
        <w:t>LS on IP assignment in IAB network</w:t>
      </w:r>
      <w:r w:rsidRPr="00021011">
        <w:t xml:space="preserve"> (</w:t>
      </w:r>
      <w:r w:rsidR="00F51A16">
        <w:t>TSG-RAN WG3</w:t>
      </w:r>
      <w:r w:rsidRPr="00021011">
        <w:t>)</w:t>
      </w:r>
      <w:r w:rsidR="00C353BF">
        <w:t>, RAN2#10</w:t>
      </w:r>
      <w:bookmarkEnd w:id="1"/>
      <w:bookmarkEnd w:id="2"/>
      <w:r>
        <w:t>8</w:t>
      </w:r>
    </w:p>
    <w:p w14:paraId="68B33816" w14:textId="31595247" w:rsidR="00721E6B" w:rsidRDefault="00721E6B" w:rsidP="00721E6B">
      <w:pPr>
        <w:ind w:left="270" w:hanging="270"/>
      </w:pPr>
      <w:r>
        <w:lastRenderedPageBreak/>
        <w:t>[3]</w:t>
      </w:r>
      <w:r w:rsidR="00E56577">
        <w:t xml:space="preserve"> Chairman notes of</w:t>
      </w:r>
      <w:r w:rsidR="00E56577" w:rsidRPr="00A35D19">
        <w:t xml:space="preserve"> </w:t>
      </w:r>
      <w:r w:rsidR="00E56577">
        <w:t>RAN2 #109-e meeting.</w:t>
      </w:r>
    </w:p>
    <w:p w14:paraId="73220E0A" w14:textId="6DF00001" w:rsidR="00E56577" w:rsidRPr="00E56577" w:rsidRDefault="00E56577" w:rsidP="00AC1960">
      <w:pPr>
        <w:ind w:left="270" w:hanging="270"/>
      </w:pPr>
      <w:r>
        <w:t xml:space="preserve">[4] </w:t>
      </w:r>
      <w:r w:rsidRPr="00E56577">
        <w:t>R2-2002672</w:t>
      </w:r>
      <w:r>
        <w:t xml:space="preserve">, </w:t>
      </w:r>
      <w:r w:rsidRPr="00E56577">
        <w:t>Report on email discussion [Post109e_</w:t>
      </w:r>
      <w:proofErr w:type="gramStart"/>
      <w:r w:rsidRPr="00E56577">
        <w:t>26][</w:t>
      </w:r>
      <w:proofErr w:type="gramEnd"/>
      <w:r w:rsidRPr="00E56577">
        <w:t>IAB] IP address allocation</w:t>
      </w:r>
      <w:r>
        <w:t>,</w:t>
      </w:r>
      <w:r w:rsidRPr="00E56577">
        <w:t xml:space="preserve"> Samsung (Rapporteur)</w:t>
      </w:r>
      <w:r>
        <w:t xml:space="preserve">, RAN2 #109Bis-e </w:t>
      </w:r>
    </w:p>
    <w:sectPr w:rsidR="00E56577" w:rsidRPr="00E56577"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7286E" w14:textId="77777777" w:rsidR="00A34C5A" w:rsidRDefault="00A34C5A" w:rsidP="00796430">
      <w:r>
        <w:separator/>
      </w:r>
    </w:p>
  </w:endnote>
  <w:endnote w:type="continuationSeparator" w:id="0">
    <w:p w14:paraId="68D75283" w14:textId="77777777" w:rsidR="00A34C5A" w:rsidRDefault="00A34C5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5DC44" w14:textId="77777777" w:rsidR="00A34C5A" w:rsidRDefault="00A34C5A" w:rsidP="00796430">
      <w:r>
        <w:separator/>
      </w:r>
    </w:p>
  </w:footnote>
  <w:footnote w:type="continuationSeparator" w:id="0">
    <w:p w14:paraId="21D4C2EF" w14:textId="77777777" w:rsidR="00A34C5A" w:rsidRDefault="00A34C5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D5F2B"/>
    <w:multiLevelType w:val="multilevel"/>
    <w:tmpl w:val="0BDD5F2B"/>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5EB1FFE"/>
    <w:multiLevelType w:val="multilevel"/>
    <w:tmpl w:val="00922FEE"/>
    <w:lvl w:ilvl="0">
      <w:start w:val="1"/>
      <w:numFmt w:val="lowerLetter"/>
      <w:lvlText w:val="%1)"/>
      <w:lvlJc w:val="left"/>
      <w:pPr>
        <w:ind w:left="928" w:hanging="360"/>
      </w:pPr>
      <w:rPr>
        <w:rFonts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8C1"/>
    <w:multiLevelType w:val="hybridMultilevel"/>
    <w:tmpl w:val="1FFEC3DC"/>
    <w:lvl w:ilvl="0" w:tplc="354AC9F4">
      <w:start w:val="1"/>
      <w:numFmt w:val="bulle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36A34518"/>
    <w:multiLevelType w:val="multilevel"/>
    <w:tmpl w:val="36A34518"/>
    <w:lvl w:ilvl="0">
      <w:start w:val="1"/>
      <w:numFmt w:val="decimal"/>
      <w:lvlText w:val="Proposal %1:"/>
      <w:lvlJc w:val="left"/>
      <w:pPr>
        <w:ind w:left="540" w:hanging="360"/>
      </w:pPr>
      <w:rPr>
        <w:rFonts w:hint="default"/>
      </w:rPr>
    </w:lvl>
    <w:lvl w:ilvl="1">
      <w:start w:val="1"/>
      <w:numFmt w:val="lowerLetter"/>
      <w:lvlText w:val="%2."/>
      <w:lvlJc w:val="left"/>
      <w:pPr>
        <w:ind w:left="1288" w:hanging="360"/>
      </w:pPr>
      <w:rPr>
        <w:rFonts w:hint="eastAsia"/>
      </w:rPr>
    </w:lvl>
    <w:lvl w:ilvl="2">
      <w:start w:val="1"/>
      <w:numFmt w:val="lowerRoman"/>
      <w:lvlText w:val="%3."/>
      <w:lvlJc w:val="right"/>
      <w:pPr>
        <w:ind w:left="2008" w:hanging="180"/>
      </w:pPr>
      <w:rPr>
        <w:rFonts w:hint="eastAsia"/>
      </w:rPr>
    </w:lvl>
    <w:lvl w:ilvl="3">
      <w:start w:val="1"/>
      <w:numFmt w:val="decimal"/>
      <w:lvlText w:val="%4."/>
      <w:lvlJc w:val="left"/>
      <w:pPr>
        <w:ind w:left="2728" w:hanging="360"/>
      </w:pPr>
      <w:rPr>
        <w:rFonts w:hint="eastAsia"/>
      </w:rPr>
    </w:lvl>
    <w:lvl w:ilvl="4">
      <w:start w:val="1"/>
      <w:numFmt w:val="lowerLetter"/>
      <w:lvlText w:val="%5."/>
      <w:lvlJc w:val="left"/>
      <w:pPr>
        <w:ind w:left="3448" w:hanging="360"/>
      </w:pPr>
      <w:rPr>
        <w:rFonts w:hint="eastAsia"/>
      </w:rPr>
    </w:lvl>
    <w:lvl w:ilvl="5">
      <w:start w:val="1"/>
      <w:numFmt w:val="lowerRoman"/>
      <w:lvlText w:val="%6."/>
      <w:lvlJc w:val="right"/>
      <w:pPr>
        <w:ind w:left="4168" w:hanging="180"/>
      </w:pPr>
      <w:rPr>
        <w:rFonts w:hint="eastAsia"/>
      </w:rPr>
    </w:lvl>
    <w:lvl w:ilvl="6">
      <w:start w:val="1"/>
      <w:numFmt w:val="decimal"/>
      <w:lvlText w:val="%7."/>
      <w:lvlJc w:val="left"/>
      <w:pPr>
        <w:ind w:left="4888" w:hanging="360"/>
      </w:pPr>
      <w:rPr>
        <w:rFonts w:hint="eastAsia"/>
      </w:rPr>
    </w:lvl>
    <w:lvl w:ilvl="7">
      <w:start w:val="1"/>
      <w:numFmt w:val="lowerLetter"/>
      <w:lvlText w:val="%8."/>
      <w:lvlJc w:val="left"/>
      <w:pPr>
        <w:ind w:left="5608" w:hanging="360"/>
      </w:pPr>
      <w:rPr>
        <w:rFonts w:hint="eastAsia"/>
      </w:rPr>
    </w:lvl>
    <w:lvl w:ilvl="8">
      <w:start w:val="1"/>
      <w:numFmt w:val="lowerRoman"/>
      <w:lvlText w:val="%9."/>
      <w:lvlJc w:val="right"/>
      <w:pPr>
        <w:ind w:left="6328" w:hanging="180"/>
      </w:pPr>
      <w:rPr>
        <w:rFonts w:hint="eastAsia"/>
      </w:r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3C2F05D5"/>
    <w:multiLevelType w:val="hybridMultilevel"/>
    <w:tmpl w:val="603EA5CE"/>
    <w:lvl w:ilvl="0" w:tplc="CBE6D9F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3B50D0"/>
    <w:multiLevelType w:val="hybridMultilevel"/>
    <w:tmpl w:val="3528BDE6"/>
    <w:lvl w:ilvl="0" w:tplc="8D44FD12">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CD28CF"/>
    <w:multiLevelType w:val="hybridMultilevel"/>
    <w:tmpl w:val="9A08B49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A2CDF"/>
    <w:multiLevelType w:val="multilevel"/>
    <w:tmpl w:val="36A34518"/>
    <w:lvl w:ilvl="0">
      <w:start w:val="1"/>
      <w:numFmt w:val="decimal"/>
      <w:lvlText w:val="Proposal %1:"/>
      <w:lvlJc w:val="left"/>
      <w:pPr>
        <w:ind w:left="540" w:hanging="360"/>
      </w:pPr>
      <w:rPr>
        <w:rFonts w:hint="default"/>
      </w:rPr>
    </w:lvl>
    <w:lvl w:ilvl="1">
      <w:start w:val="1"/>
      <w:numFmt w:val="lowerLetter"/>
      <w:lvlText w:val="%2."/>
      <w:lvlJc w:val="left"/>
      <w:pPr>
        <w:ind w:left="1288" w:hanging="360"/>
      </w:pPr>
      <w:rPr>
        <w:rFonts w:hint="eastAsia"/>
      </w:rPr>
    </w:lvl>
    <w:lvl w:ilvl="2">
      <w:start w:val="1"/>
      <w:numFmt w:val="lowerRoman"/>
      <w:lvlText w:val="%3."/>
      <w:lvlJc w:val="right"/>
      <w:pPr>
        <w:ind w:left="2008" w:hanging="180"/>
      </w:pPr>
      <w:rPr>
        <w:rFonts w:hint="eastAsia"/>
      </w:rPr>
    </w:lvl>
    <w:lvl w:ilvl="3">
      <w:start w:val="1"/>
      <w:numFmt w:val="decimal"/>
      <w:lvlText w:val="%4."/>
      <w:lvlJc w:val="left"/>
      <w:pPr>
        <w:ind w:left="2728" w:hanging="360"/>
      </w:pPr>
      <w:rPr>
        <w:rFonts w:hint="eastAsia"/>
      </w:rPr>
    </w:lvl>
    <w:lvl w:ilvl="4">
      <w:start w:val="1"/>
      <w:numFmt w:val="lowerLetter"/>
      <w:lvlText w:val="%5."/>
      <w:lvlJc w:val="left"/>
      <w:pPr>
        <w:ind w:left="3448" w:hanging="360"/>
      </w:pPr>
      <w:rPr>
        <w:rFonts w:hint="eastAsia"/>
      </w:rPr>
    </w:lvl>
    <w:lvl w:ilvl="5">
      <w:start w:val="1"/>
      <w:numFmt w:val="lowerRoman"/>
      <w:lvlText w:val="%6."/>
      <w:lvlJc w:val="right"/>
      <w:pPr>
        <w:ind w:left="4168" w:hanging="180"/>
      </w:pPr>
      <w:rPr>
        <w:rFonts w:hint="eastAsia"/>
      </w:rPr>
    </w:lvl>
    <w:lvl w:ilvl="6">
      <w:start w:val="1"/>
      <w:numFmt w:val="decimal"/>
      <w:lvlText w:val="%7."/>
      <w:lvlJc w:val="left"/>
      <w:pPr>
        <w:ind w:left="4888" w:hanging="360"/>
      </w:pPr>
      <w:rPr>
        <w:rFonts w:hint="eastAsia"/>
      </w:rPr>
    </w:lvl>
    <w:lvl w:ilvl="7">
      <w:start w:val="1"/>
      <w:numFmt w:val="lowerLetter"/>
      <w:lvlText w:val="%8."/>
      <w:lvlJc w:val="left"/>
      <w:pPr>
        <w:ind w:left="5608" w:hanging="360"/>
      </w:pPr>
      <w:rPr>
        <w:rFonts w:hint="eastAsia"/>
      </w:rPr>
    </w:lvl>
    <w:lvl w:ilvl="8">
      <w:start w:val="1"/>
      <w:numFmt w:val="lowerRoman"/>
      <w:lvlText w:val="%9."/>
      <w:lvlJc w:val="right"/>
      <w:pPr>
        <w:ind w:left="6328" w:hanging="180"/>
      </w:pPr>
      <w:rPr>
        <w:rFonts w:hint="eastAsia"/>
      </w:rPr>
    </w:lvl>
  </w:abstractNum>
  <w:abstractNum w:abstractNumId="35"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C31DF6"/>
    <w:multiLevelType w:val="multilevel"/>
    <w:tmpl w:val="66C31DF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3"/>
  </w:num>
  <w:num w:numId="3">
    <w:abstractNumId w:val="18"/>
  </w:num>
  <w:num w:numId="4">
    <w:abstractNumId w:val="14"/>
  </w:num>
  <w:num w:numId="5">
    <w:abstractNumId w:val="20"/>
  </w:num>
  <w:num w:numId="6">
    <w:abstractNumId w:val="29"/>
  </w:num>
  <w:num w:numId="7">
    <w:abstractNumId w:val="15"/>
  </w:num>
  <w:num w:numId="8">
    <w:abstractNumId w:val="7"/>
  </w:num>
  <w:num w:numId="9">
    <w:abstractNumId w:val="24"/>
  </w:num>
  <w:num w:numId="10">
    <w:abstractNumId w:val="25"/>
    <w:lvlOverride w:ilvl="0">
      <w:startOverride w:val="1"/>
    </w:lvlOverride>
  </w:num>
  <w:num w:numId="11">
    <w:abstractNumId w:val="4"/>
  </w:num>
  <w:num w:numId="12">
    <w:abstractNumId w:val="22"/>
  </w:num>
  <w:num w:numId="13">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3"/>
  </w:num>
  <w:num w:numId="16">
    <w:abstractNumId w:val="1"/>
  </w:num>
  <w:num w:numId="17">
    <w:abstractNumId w:val="0"/>
  </w:num>
  <w:num w:numId="18">
    <w:abstractNumId w:val="9"/>
  </w:num>
  <w:num w:numId="19">
    <w:abstractNumId w:val="13"/>
  </w:num>
  <w:num w:numId="20">
    <w:abstractNumId w:val="13"/>
  </w:num>
  <w:num w:numId="21">
    <w:abstractNumId w:val="13"/>
    <w:lvlOverride w:ilvl="0">
      <w:startOverride w:val="1"/>
    </w:lvlOverride>
  </w:num>
  <w:num w:numId="22">
    <w:abstractNumId w:val="35"/>
  </w:num>
  <w:num w:numId="23">
    <w:abstractNumId w:val="10"/>
  </w:num>
  <w:num w:numId="24">
    <w:abstractNumId w:val="2"/>
  </w:num>
  <w:num w:numId="25">
    <w:abstractNumId w:val="13"/>
  </w:num>
  <w:num w:numId="26">
    <w:abstractNumId w:val="13"/>
  </w:num>
  <w:num w:numId="27">
    <w:abstractNumId w:val="13"/>
  </w:num>
  <w:num w:numId="28">
    <w:abstractNumId w:val="12"/>
  </w:num>
  <w:num w:numId="29">
    <w:abstractNumId w:val="38"/>
  </w:num>
  <w:num w:numId="30">
    <w:abstractNumId w:val="30"/>
  </w:num>
  <w:num w:numId="31">
    <w:abstractNumId w:val="26"/>
  </w:num>
  <w:num w:numId="32">
    <w:abstractNumId w:val="21"/>
  </w:num>
  <w:num w:numId="33">
    <w:abstractNumId w:val="27"/>
  </w:num>
  <w:num w:numId="34">
    <w:abstractNumId w:val="16"/>
  </w:num>
  <w:num w:numId="35">
    <w:abstractNumId w:val="5"/>
  </w:num>
  <w:num w:numId="36">
    <w:abstractNumId w:val="28"/>
  </w:num>
  <w:num w:numId="37">
    <w:abstractNumId w:val="31"/>
  </w:num>
  <w:num w:numId="38">
    <w:abstractNumId w:val="33"/>
  </w:num>
  <w:num w:numId="39">
    <w:abstractNumId w:val="19"/>
  </w:num>
  <w:num w:numId="40">
    <w:abstractNumId w:val="32"/>
  </w:num>
  <w:num w:numId="41">
    <w:abstractNumId w:val="37"/>
  </w:num>
  <w:num w:numId="42">
    <w:abstractNumId w:val="11"/>
  </w:num>
  <w:num w:numId="43">
    <w:abstractNumId w:val="6"/>
  </w:num>
  <w:num w:numId="44">
    <w:abstractNumId w:val="17"/>
  </w:num>
  <w:num w:numId="45">
    <w:abstractNumId w:val="36"/>
  </w:num>
  <w:num w:numId="46">
    <w:abstractNumId w:val="8"/>
  </w:num>
  <w:num w:numId="47">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B3E"/>
    <w:rsid w:val="00042C1B"/>
    <w:rsid w:val="00042FB6"/>
    <w:rsid w:val="00043526"/>
    <w:rsid w:val="000437B0"/>
    <w:rsid w:val="00043919"/>
    <w:rsid w:val="00044CA1"/>
    <w:rsid w:val="000452D4"/>
    <w:rsid w:val="00045476"/>
    <w:rsid w:val="00046556"/>
    <w:rsid w:val="00046783"/>
    <w:rsid w:val="00046C0F"/>
    <w:rsid w:val="00047006"/>
    <w:rsid w:val="000475F2"/>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CAA"/>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4B6B"/>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A3E"/>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66C"/>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DA4"/>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867"/>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24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4F02"/>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AC6"/>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351"/>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7F3"/>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2EA"/>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6C"/>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A3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77"/>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2A42"/>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7BC"/>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946"/>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443"/>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E6B"/>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AF9"/>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13D"/>
    <w:rsid w:val="008A42A1"/>
    <w:rsid w:val="008A45C9"/>
    <w:rsid w:val="008A4B0E"/>
    <w:rsid w:val="008A4B2D"/>
    <w:rsid w:val="008A4B56"/>
    <w:rsid w:val="008A4CF3"/>
    <w:rsid w:val="008A5464"/>
    <w:rsid w:val="008A59CA"/>
    <w:rsid w:val="008A59CC"/>
    <w:rsid w:val="008A5F4B"/>
    <w:rsid w:val="008A5F8A"/>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1AB"/>
    <w:rsid w:val="008E0348"/>
    <w:rsid w:val="008E07B6"/>
    <w:rsid w:val="008E0912"/>
    <w:rsid w:val="008E0DB4"/>
    <w:rsid w:val="008E0F4D"/>
    <w:rsid w:val="008E0FB6"/>
    <w:rsid w:val="008E12A1"/>
    <w:rsid w:val="008E1360"/>
    <w:rsid w:val="008E1D60"/>
    <w:rsid w:val="008E1E53"/>
    <w:rsid w:val="008E23ED"/>
    <w:rsid w:val="008E2411"/>
    <w:rsid w:val="008E2ACA"/>
    <w:rsid w:val="008E3029"/>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77"/>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529"/>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06"/>
    <w:rsid w:val="009A6DD5"/>
    <w:rsid w:val="009A70A4"/>
    <w:rsid w:val="009A74E8"/>
    <w:rsid w:val="009A7506"/>
    <w:rsid w:val="009A77C4"/>
    <w:rsid w:val="009A78C2"/>
    <w:rsid w:val="009A7BFD"/>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390"/>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808"/>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921"/>
    <w:rsid w:val="009F5BFF"/>
    <w:rsid w:val="009F5D9E"/>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C5A"/>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960"/>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4FC"/>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C59"/>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0B8"/>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15"/>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857"/>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6C6"/>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5FB3"/>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58"/>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463"/>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5F38"/>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27B63"/>
    <w:rsid w:val="00E3001D"/>
    <w:rsid w:val="00E301D9"/>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E85"/>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577"/>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25F"/>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0B1"/>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1A16"/>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7E8"/>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744"/>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3268844">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ACBF8-0E5A-49B4-A2AD-0B456516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258</TotalTime>
  <Pages>5</Pages>
  <Words>1689</Words>
  <Characters>9633</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33</cp:revision>
  <cp:lastPrinted>2019-10-03T15:31:00Z</cp:lastPrinted>
  <dcterms:created xsi:type="dcterms:W3CDTF">2020-04-08T21:24:00Z</dcterms:created>
  <dcterms:modified xsi:type="dcterms:W3CDTF">2020-04-10T01:30:00Z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1586479770</vt:lpwstr>
  </property>
</Properties>
</file>